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Ульяновской области от 28.10.2016 N 158-ЗО</w:t>
              <w:br/>
              <w:t xml:space="preserve">(ред. от 24.10.2022)</w:t>
              <w:br/>
              <w:t xml:space="preserve">"О порядке принятия решений о включении или об отказе во включении организации в реестр участников региональных инвестиционных проектов, а также решений о внесении изменений в инвестиционную декларацию и реестр участников региональных инвестиционных проектов"</w:t>
              <w:br/>
              <w:t xml:space="preserve">(принят ЗС Ульяновской области 27.10.2016)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28 октября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158-ЗО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УЛЬЯНОВСКОЙ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ПОРЯДКЕ ПРИНЯТИЯ РЕШЕНИЙ О ВКЛЮЧЕНИИ ИЛИ ОБ ОТКАЗЕ</w:t>
      </w:r>
    </w:p>
    <w:p>
      <w:pPr>
        <w:pStyle w:val="2"/>
        <w:jc w:val="center"/>
      </w:pPr>
      <w:r>
        <w:rPr>
          <w:sz w:val="24"/>
        </w:rPr>
        <w:t xml:space="preserve">ВО ВКЛЮЧЕНИИ ОРГАНИЗАЦИИ В РЕЕСТР УЧАСТНИКОВ РЕГИОНАЛЬНЫХ</w:t>
      </w:r>
    </w:p>
    <w:p>
      <w:pPr>
        <w:pStyle w:val="2"/>
        <w:jc w:val="center"/>
      </w:pPr>
      <w:r>
        <w:rPr>
          <w:sz w:val="24"/>
        </w:rPr>
        <w:t xml:space="preserve">ИНВЕСТИЦИОННЫХ ПРОЕКТОВ, А ТАКЖЕ РЕШЕНИЙ О ВНЕСЕНИИ</w:t>
      </w:r>
    </w:p>
    <w:p>
      <w:pPr>
        <w:pStyle w:val="2"/>
        <w:jc w:val="center"/>
      </w:pPr>
      <w:r>
        <w:rPr>
          <w:sz w:val="24"/>
        </w:rPr>
        <w:t xml:space="preserve">ИЗМЕНЕНИЙ В ИНВЕСТИЦИОННУЮ ДЕКЛАРАЦИЮ И РЕЕСТР</w:t>
      </w:r>
    </w:p>
    <w:p>
      <w:pPr>
        <w:pStyle w:val="2"/>
        <w:jc w:val="center"/>
      </w:pPr>
      <w:r>
        <w:rPr>
          <w:sz w:val="24"/>
        </w:rPr>
        <w:t xml:space="preserve">УЧАСТНИКОВ РЕГИОНАЛЬНЫХ ИНВЕСТИЦИОННЫХ ПРОЕКТОВ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27 октября 2016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Закон Ульяновской области от 24.10.2022 N 107-ЗО &quot;О внесении изменений в отдельные законодательные акты Ульяновской области&quot; (принят ЗС Ульяновской области 21.10.2022) {КонсультантПлюс}">
              <w:r>
                <w:rPr>
                  <w:sz w:val="24"/>
                  <w:color w:val="0000ff"/>
                </w:rPr>
                <w:t xml:space="preserve">Закона</w:t>
              </w:r>
            </w:hyperlink>
            <w:r>
              <w:rPr>
                <w:sz w:val="24"/>
                <w:color w:val="392c69"/>
              </w:rPr>
              <w:t xml:space="preserve"> Ульяновской области от 24.10.2022 N 107-ЗО)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соответствии со </w:t>
      </w:r>
      <w:hyperlink w:history="0" r:id="rId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статьями 25.10</w:t>
        </w:r>
      </w:hyperlink>
      <w:r>
        <w:rPr>
          <w:sz w:val="24"/>
        </w:rPr>
        <w:t xml:space="preserve"> - </w:t>
      </w:r>
      <w:hyperlink w:history="0" r:id="rId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25.12</w:t>
        </w:r>
      </w:hyperlink>
      <w:r>
        <w:rPr>
          <w:sz w:val="24"/>
        </w:rPr>
        <w:t xml:space="preserve"> Налогового кодекса Российской Федерации определяет порядок принятия уполномоченным на то Правительством Ульяновской области исполнительным органом Ульяновской области (далее - уполномоченный орган) решений о включении или об отказе во включении организации в реестр участников региональных инвестиционных проектов (далее - реестр), а также решений о внесении изменений в инвестиционную декларацию и реестр.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" w:tooltip="Закон Ульяновской области от 24.10.2022 N 107-ЗО &quot;О внесении изменений в отдельные законодательные акты Ульяновской области&quot; (принят ЗС Ульяновской области 21.10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24.10.2022 N 107-ЗО)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Порядок принятия уполномоченным органом решений о включении или об отказе во включении организации в реестр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 о включении или об отказе во включении организации в реестр принимается уполномоченным органом по результатам рассмотрения представленного в соответствии с </w:t>
      </w:r>
      <w:hyperlink w:history="0" r:id="rId1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1 статьи 25.11</w:t>
        </w:r>
      </w:hyperlink>
      <w:r>
        <w:rPr>
          <w:sz w:val="24"/>
        </w:rPr>
        <w:t xml:space="preserve"> Налогового кодекса Российской Федерации заявления о включении организации в реестр и прилагаемых к нему документов (далее - заявление), а также сведений, полученных в соответствии с </w:t>
      </w:r>
      <w:hyperlink w:history="0" r:id="rId1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пунктами 3</w:t>
        </w:r>
      </w:hyperlink>
      <w:r>
        <w:rPr>
          <w:sz w:val="24"/>
        </w:rPr>
        <w:t xml:space="preserve"> и </w:t>
      </w:r>
      <w:hyperlink w:history="0" r:id="rId1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4 статьи 25.11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Решение о включении или об отказе во включении организации в реестр принимается в форме распоряжения уполномоченного органа в течение тридцати дней со дня направления организации решения уполномоченного органа о принятии заявления к рассмотрению, предусмотренного </w:t>
      </w:r>
      <w:hyperlink w:history="0" r:id="rId14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подпунктом 1 пункта 5 статьи 25.11</w:t>
        </w:r>
      </w:hyperlink>
      <w:r>
        <w:rPr>
          <w:sz w:val="24"/>
        </w:rPr>
        <w:t xml:space="preserve"> Налогового кодекса Российской Федерации (далее - решение уполномоченного органа о принятии заявления к рассмотрению), если иное не предусмотрено настоящей частью.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реализации регионального инвестиционного проекта на территориях нескольких субъектов Российской Федерации в соответствии с </w:t>
      </w:r>
      <w:hyperlink w:history="0" r:id="rId15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2 статьи 25.8</w:t>
        </w:r>
      </w:hyperlink>
      <w:r>
        <w:rPr>
          <w:sz w:val="24"/>
        </w:rPr>
        <w:t xml:space="preserve"> Налогового кодекса Российской Федерации решение о включении или об отказе во включении организации в реестр принимается уполномоченным органом по согласованию с уполномоченными органами государственной власти субъектов Российской Федерации, на территориях которых реализуется региональный инвестиционный проект, в течение сорока дней со дня направления организации решения о принятии заявления к рассмотрению.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Решение о включении организации в реестр принимается в случае соответствия организации требованиям, установленным </w:t>
      </w:r>
      <w:hyperlink w:history="0" r:id="rId16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подпунктом 1 пункта 1 статьи 25.9</w:t>
        </w:r>
      </w:hyperlink>
      <w:r>
        <w:rPr>
          <w:sz w:val="24"/>
        </w:rPr>
        <w:t xml:space="preserve"> Налогового кодекса Российской Федерации, и соответствия инвестиционного проекта требованиям, установленным </w:t>
      </w:r>
      <w:hyperlink w:history="0" r:id="rId17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статьей 25.8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во включении организации в реестр принимается в случае несоответствия организации требованиям, установленным </w:t>
      </w:r>
      <w:hyperlink w:history="0" r:id="rId1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подпунктом 1 пункта 1 статьи 25.9</w:t>
        </w:r>
      </w:hyperlink>
      <w:r>
        <w:rPr>
          <w:sz w:val="24"/>
        </w:rPr>
        <w:t xml:space="preserve"> Налогового кодекса Российской Федерации и (или) несоответствия инвестиционного проекта требованиям, установленным </w:t>
      </w:r>
      <w:hyperlink w:history="0" r:id="rId1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статьей 25.8</w:t>
        </w:r>
      </w:hyperlink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Решение уполномоченного органа о включении или об отказе во включении организации в реестр не позднее пяти дней со дня его принятия направляется организации.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Порядок принятия уполномоченным органом решений о внесении изменений в инвестиционную декларацию и реестр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Решение о внесении изменений в реестр, не связанных с прекращением статуса участника регионального инвестиционного проекта, принимается уполномоченным органом в случае внесения изменений в инвестиционную декларацию при условии соответствия организации требованиям, установленным </w:t>
      </w:r>
      <w:hyperlink w:history="0" r:id="rId2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подпунктом 1 пункта 1 статьи 25.9</w:t>
        </w:r>
      </w:hyperlink>
      <w:r>
        <w:rPr>
          <w:sz w:val="24"/>
        </w:rPr>
        <w:t xml:space="preserve"> Налогового кодекса Российской Федерации, и соответствия инвестиционного проекта требованиям, установленным </w:t>
      </w:r>
      <w:hyperlink w:history="0" r:id="rId2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статьей 25.8</w:t>
        </w:r>
      </w:hyperlink>
      <w:r>
        <w:rPr>
          <w:sz w:val="24"/>
        </w:rPr>
        <w:t xml:space="preserve"> Налогового кодекса Российской Федерации, в течение десяти дней со дня принятия уполномоченным органом решения о внесении изменений в инвестиционную декларацию, которое оформляется распоряжением уполномоченного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Внесение в инвестиционную декларацию изменений, касающихся условий реализации регионального инвестиционного проекта, осуществляется уполномоченным органом на основании заявления участника регионального инвестиционного проекта, представленного в соответствии с </w:t>
      </w:r>
      <w:hyperlink w:history="0" r:id="rId22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2 статьи 25.12</w:t>
        </w:r>
      </w:hyperlink>
      <w:r>
        <w:rPr>
          <w:sz w:val="24"/>
        </w:rPr>
        <w:t xml:space="preserve"> Налогового кодекса Российской Федерации, при условии отсутствия оснований для отказа во внесении изменений в инвестиционную декларацию, установленных </w:t>
      </w:r>
      <w:hyperlink w:history="0" r:id="rId2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пунктом 3 статьи 25.12</w:t>
        </w:r>
      </w:hyperlink>
      <w:r>
        <w:rPr>
          <w:sz w:val="24"/>
        </w:rPr>
        <w:t xml:space="preserve"> Налогового кодекса Российской Федерации, в порядке, предусмотренном </w:t>
      </w:r>
      <w:hyperlink w:history="0" r:id="rId24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sz w:val="24"/>
            <w:color w:val="0000ff"/>
          </w:rPr>
          <w:t xml:space="preserve">статьей 25.11</w:t>
        </w:r>
      </w:hyperlink>
      <w:r>
        <w:rPr>
          <w:sz w:val="24"/>
        </w:rPr>
        <w:t xml:space="preserve"> Налогового кодекса Российской Федерации для включения организации в реестр.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</w:pPr>
      <w:r>
        <w:rPr>
          <w:sz w:val="24"/>
        </w:rPr>
        <w:t xml:space="preserve">Ульяновск</w:t>
      </w:r>
    </w:p>
    <w:p>
      <w:pPr>
        <w:pStyle w:val="0"/>
        <w:spacing w:before="240" w:line-rule="auto"/>
      </w:pPr>
      <w:r>
        <w:rPr>
          <w:sz w:val="24"/>
        </w:rPr>
        <w:t xml:space="preserve">28 октября 2016 года</w:t>
      </w:r>
    </w:p>
    <w:p>
      <w:pPr>
        <w:pStyle w:val="0"/>
        <w:spacing w:before="240" w:line-rule="auto"/>
      </w:pPr>
      <w:r>
        <w:rPr>
          <w:sz w:val="24"/>
        </w:rPr>
        <w:t xml:space="preserve">N 158-ЗО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Ульяновской области от 28.10.2016 N 158-ЗО</w:t>
            <w:br/>
            <w:t>(ред. от 24.10.2022)</w:t>
            <w:br/>
            <w:t>"О порядке принятия решений о включении или об отк...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65954&amp;date=25.02.2025&amp;dst=100053&amp;field=134" TargetMode = "External"/>
	<Relationship Id="rId8" Type="http://schemas.openxmlformats.org/officeDocument/2006/relationships/hyperlink" Target="https://login.consultant.ru/link/?req=doc&amp;base=LAW&amp;n=483130&amp;date=25.02.2025&amp;dst=2792&amp;field=134" TargetMode = "External"/>
	<Relationship Id="rId9" Type="http://schemas.openxmlformats.org/officeDocument/2006/relationships/hyperlink" Target="https://login.consultant.ru/link/?req=doc&amp;base=LAW&amp;n=483130&amp;date=25.02.2025&amp;dst=2814&amp;field=134" TargetMode = "External"/>
	<Relationship Id="rId10" Type="http://schemas.openxmlformats.org/officeDocument/2006/relationships/hyperlink" Target="https://login.consultant.ru/link/?req=doc&amp;base=RLAW076&amp;n=65954&amp;date=25.02.2025&amp;dst=100053&amp;field=134" TargetMode = "External"/>
	<Relationship Id="rId11" Type="http://schemas.openxmlformats.org/officeDocument/2006/relationships/hyperlink" Target="https://login.consultant.ru/link/?req=doc&amp;base=LAW&amp;n=483130&amp;date=25.02.2025&amp;dst=2799&amp;field=134" TargetMode = "External"/>
	<Relationship Id="rId12" Type="http://schemas.openxmlformats.org/officeDocument/2006/relationships/hyperlink" Target="https://login.consultant.ru/link/?req=doc&amp;base=LAW&amp;n=483130&amp;date=25.02.2025&amp;dst=2806&amp;field=134" TargetMode = "External"/>
	<Relationship Id="rId13" Type="http://schemas.openxmlformats.org/officeDocument/2006/relationships/hyperlink" Target="https://login.consultant.ru/link/?req=doc&amp;base=LAW&amp;n=483130&amp;date=25.02.2025&amp;dst=3722&amp;field=134" TargetMode = "External"/>
	<Relationship Id="rId14" Type="http://schemas.openxmlformats.org/officeDocument/2006/relationships/hyperlink" Target="https://login.consultant.ru/link/?req=doc&amp;base=LAW&amp;n=483130&amp;date=25.02.2025&amp;dst=2809&amp;field=134" TargetMode = "External"/>
	<Relationship Id="rId15" Type="http://schemas.openxmlformats.org/officeDocument/2006/relationships/hyperlink" Target="https://login.consultant.ru/link/?req=doc&amp;base=LAW&amp;n=483130&amp;date=25.02.2025&amp;dst=3693&amp;field=134" TargetMode = "External"/>
	<Relationship Id="rId16" Type="http://schemas.openxmlformats.org/officeDocument/2006/relationships/hyperlink" Target="https://login.consultant.ru/link/?req=doc&amp;base=LAW&amp;n=483130&amp;date=25.02.2025&amp;dst=3702&amp;field=134" TargetMode = "External"/>
	<Relationship Id="rId17" Type="http://schemas.openxmlformats.org/officeDocument/2006/relationships/hyperlink" Target="https://login.consultant.ru/link/?req=doc&amp;base=LAW&amp;n=483130&amp;date=25.02.2025&amp;dst=2746&amp;field=134" TargetMode = "External"/>
	<Relationship Id="rId18" Type="http://schemas.openxmlformats.org/officeDocument/2006/relationships/hyperlink" Target="https://login.consultant.ru/link/?req=doc&amp;base=LAW&amp;n=483130&amp;date=25.02.2025&amp;dst=3702&amp;field=134" TargetMode = "External"/>
	<Relationship Id="rId19" Type="http://schemas.openxmlformats.org/officeDocument/2006/relationships/hyperlink" Target="https://login.consultant.ru/link/?req=doc&amp;base=LAW&amp;n=483130&amp;date=25.02.2025&amp;dst=2746&amp;field=134" TargetMode = "External"/>
	<Relationship Id="rId20" Type="http://schemas.openxmlformats.org/officeDocument/2006/relationships/hyperlink" Target="https://login.consultant.ru/link/?req=doc&amp;base=LAW&amp;n=483130&amp;date=25.02.2025&amp;dst=3702&amp;field=134" TargetMode = "External"/>
	<Relationship Id="rId21" Type="http://schemas.openxmlformats.org/officeDocument/2006/relationships/hyperlink" Target="https://login.consultant.ru/link/?req=doc&amp;base=LAW&amp;n=483130&amp;date=25.02.2025&amp;dst=2746&amp;field=134" TargetMode = "External"/>
	<Relationship Id="rId22" Type="http://schemas.openxmlformats.org/officeDocument/2006/relationships/hyperlink" Target="https://login.consultant.ru/link/?req=doc&amp;base=LAW&amp;n=483130&amp;date=25.02.2025&amp;dst=2816&amp;field=134" TargetMode = "External"/>
	<Relationship Id="rId23" Type="http://schemas.openxmlformats.org/officeDocument/2006/relationships/hyperlink" Target="https://login.consultant.ru/link/?req=doc&amp;base=LAW&amp;n=483130&amp;date=25.02.2025&amp;dst=2817&amp;field=134" TargetMode = "External"/>
	<Relationship Id="rId24" Type="http://schemas.openxmlformats.org/officeDocument/2006/relationships/hyperlink" Target="https://login.consultant.ru/link/?req=doc&amp;base=LAW&amp;n=483130&amp;date=25.02.2025&amp;dst=279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Ульяновской области от 28.10.2016 N 158-ЗО
(ред. от 24.10.2022)
"О порядке принятия решений о включении или об отказе во включении организации в реестр участников региональных инвестиционных проектов, а также решений о внесении изменений в инвестиционную декларацию и реестр участников региональных инвестиционных проектов"
(принят ЗС Ульяновской области 27.10.2016)</dc:title>
  <dcterms:created xsi:type="dcterms:W3CDTF">2025-02-25T07:21:23Z</dcterms:created>
</cp:coreProperties>
</file>