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Постановление Правительства Ульяновской области от 10.09.2012 N 421-П</w:t>
              <w:br/>
              <w:t xml:space="preserve">(ред. от 06.06.2024)</w:t>
              <w:br/>
              <w:t xml:space="preserve">"О некоторых мерах государственной поддержки юридических лиц, реализующих инвестиционные проекты в социальной сфере"</w:t>
              <w:br/>
              <w:t xml:space="preserve">(вместе с "Методикой расчета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проектов", "Правилами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УЛЬЯНОВСКОЙ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сентября 2012 г. N 421-П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НЕКОТОРЫХ МЕРАХ ГОСУДАРСТВЕННОЙ ПОДДЕРЖКИ</w:t>
      </w:r>
    </w:p>
    <w:p>
      <w:pPr>
        <w:pStyle w:val="2"/>
        <w:jc w:val="center"/>
      </w:pPr>
      <w:r>
        <w:rPr>
          <w:sz w:val="24"/>
        </w:rPr>
        <w:t xml:space="preserve">ЮРИДИЧЕСКИХ ЛИЦ, РЕАЛИЗУЮЩИХ ИНВЕСТИЦИОННЫЕ ПРОЕКТЫ</w:t>
      </w:r>
    </w:p>
    <w:p>
      <w:pPr>
        <w:pStyle w:val="2"/>
        <w:jc w:val="center"/>
      </w:pPr>
      <w:r>
        <w:rPr>
          <w:sz w:val="24"/>
        </w:rPr>
        <w:t xml:space="preserve">В СОЦИАЛЬНОЙ СФЕРЕ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23.08.2013 </w:t>
            </w:r>
            <w:hyperlink w:history="0" r:id="rId7" w:tooltip="Постановление Правительства Ульяновской области от 23.08.2013 N 380-П (ред. от 21.07.2015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380-П</w:t>
              </w:r>
            </w:hyperlink>
            <w:r>
              <w:rPr>
                <w:sz w:val="24"/>
                <w:color w:val="392c69"/>
              </w:rPr>
              <w:t xml:space="preserve">, от 21.02.2014 </w:t>
            </w:r>
            <w:hyperlink w:history="0" r:id="rId8" w:tooltip="Постановление Правительства Ульяновской области от 21.02.2014 N 63-П (ред. от 19.12.2019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63-П</w:t>
              </w:r>
            </w:hyperlink>
            <w:r>
              <w:rPr>
                <w:sz w:val="24"/>
                <w:color w:val="392c69"/>
              </w:rPr>
              <w:t xml:space="preserve">, от 13.05.2014 </w:t>
            </w:r>
            <w:hyperlink w:history="0" r:id="rId9" w:tooltip="Постановление Правительства Ульяновской области от 13.05.2014 N 169-П (ред. от 29.12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169-П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16.05.2016 </w:t>
            </w:r>
            <w:hyperlink w:history="0" r:id="rId10" w:tooltip="Постановление Правительства Ульяновской области от 16.05.2016 N 219-П (ред. от 28.09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219-П</w:t>
              </w:r>
            </w:hyperlink>
            <w:r>
              <w:rPr>
                <w:sz w:val="24"/>
                <w:color w:val="392c69"/>
              </w:rPr>
              <w:t xml:space="preserve">, от 16.05.2016 </w:t>
            </w:r>
            <w:hyperlink w:history="0" r:id="rId11" w:tooltip="Постановление Правительства Ульяновской области от 16.05.2016 N 221-П (ред. от 28.09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221-П</w:t>
              </w:r>
            </w:hyperlink>
            <w:r>
              <w:rPr>
                <w:sz w:val="24"/>
                <w:color w:val="392c69"/>
              </w:rPr>
              <w:t xml:space="preserve">, от 22.12.2016 </w:t>
            </w:r>
            <w:hyperlink w:history="0" r:id="rId12" w:tooltip="Постановление Правительства Ульяновской области от 22.12.2016 N 637-П &quot;О внесении изменений в постановление Правительства Ульяновской области от 10.09.2012 N 421-П&quot; {КонсультантПлюс}">
              <w:r>
                <w:rPr>
                  <w:sz w:val="24"/>
                  <w:color w:val="0000ff"/>
                </w:rPr>
                <w:t xml:space="preserve">N 637-П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21.12.2018 </w:t>
            </w:r>
            <w:hyperlink w:history="0" r:id="rId13" w:tooltip="Постановление Правительства Ульяновской области от 21.12.2018 N 674-П &quot;О внесении изменений в постановление Правительства Ульяновской области от 10.09.2012 N 421-П&quot; {КонсультантПлюс}">
              <w:r>
                <w:rPr>
                  <w:sz w:val="24"/>
                  <w:color w:val="0000ff"/>
                </w:rPr>
                <w:t xml:space="preserve">N 674-П</w:t>
              </w:r>
            </w:hyperlink>
            <w:r>
              <w:rPr>
                <w:sz w:val="24"/>
                <w:color w:val="392c69"/>
              </w:rPr>
              <w:t xml:space="preserve">, от 19.03.2019 </w:t>
            </w:r>
            <w:hyperlink w:history="0" r:id="rId14" w:tooltip="Постановление Правительства Ульяновской области от 19.03.2019 N 108-П (ред. от 29.12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108-П</w:t>
              </w:r>
            </w:hyperlink>
            <w:r>
              <w:rPr>
                <w:sz w:val="24"/>
                <w:color w:val="392c69"/>
              </w:rPr>
              <w:t xml:space="preserve">, от 24.07.2020 </w:t>
            </w:r>
            <w:hyperlink w:history="0" r:id="rId15" w:tooltip="Постановление Правительства Ульяновской области от 24.07.2020 N 16/398-П (ред. от 19.11.2020) &quot;О внесении изменений в отдельные нормативные правовые акты Правительства Ульянов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16/398-П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28.09.2020 </w:t>
            </w:r>
            <w:hyperlink w:history="0" r:id="rId16" w:tooltip="Постановление Правительства Ульяновской области от 28.09.2020 N 567-П (ред. от 16.01.2024) &quot;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567-П</w:t>
              </w:r>
            </w:hyperlink>
            <w:r>
              <w:rPr>
                <w:sz w:val="24"/>
                <w:color w:val="392c69"/>
              </w:rPr>
              <w:t xml:space="preserve">, от 16.12.2020 </w:t>
            </w:r>
            <w:hyperlink w:history="0" r:id="rId17" w:tooltip="Постановление Правительства Ульяновской области от 16.12.2020 N 757-П (ред. от 13.09.2024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757-П</w:t>
              </w:r>
            </w:hyperlink>
            <w:r>
              <w:rPr>
                <w:sz w:val="24"/>
                <w:color w:val="392c69"/>
              </w:rPr>
              <w:t xml:space="preserve">, от 11.05.2021 </w:t>
            </w:r>
            <w:hyperlink w:history="0" r:id="rId18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      <w:r>
                <w:rPr>
                  <w:sz w:val="24"/>
                  <w:color w:val="0000ff"/>
                </w:rPr>
                <w:t xml:space="preserve">N 167-П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04.08.2023 </w:t>
            </w:r>
            <w:hyperlink w:history="0" r:id="rId19" w:tooltip="Постановление Правительства Ульяновской области от 04.08.2023 N 401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401-П</w:t>
              </w:r>
            </w:hyperlink>
            <w:r>
              <w:rPr>
                <w:sz w:val="24"/>
                <w:color w:val="392c69"/>
              </w:rPr>
              <w:t xml:space="preserve">, от 28.12.2023 </w:t>
            </w:r>
            <w:hyperlink w:history="0" r:id="rId20" w:tooltip="Постановление Правительства Ульяновской области от 28.12.2023 N 770-П (ред. от 04.09.2024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770-П</w:t>
              </w:r>
            </w:hyperlink>
            <w:r>
              <w:rPr>
                <w:sz w:val="24"/>
                <w:color w:val="392c69"/>
              </w:rPr>
              <w:t xml:space="preserve">, от 06.06.2024 </w:t>
            </w:r>
            <w:hyperlink w:history="0" r:id="rId21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304-П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2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 и в целях обеспечения реализации мероприятия государственной </w:t>
      </w:r>
      <w:hyperlink w:history="0" r:id="rId23" w:tooltip="Постановление Правительства Ульяновской области от 30.11.2023 N 32/640-П (ред. от 31.01.2025) &quot;Об утверждении государственной программы Ульяновской области &quot;Формирование благоприятного инвестиционного климата в Ульяновской област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Ульяновской области "Формирование благоприятного инвестиционного климата в Ульяновской области" Правительство Ульяновской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Ульяновской области от 24.07.2020 </w:t>
      </w:r>
      <w:hyperlink w:history="0" r:id="rId24" w:tooltip="Постановление Правительства Ульяновской области от 24.07.2020 N 16/398-П (ред. от 19.11.2020) &quot;О внесении изменений в отдельные нормативные правовые акты Правительства Улья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16/398-П</w:t>
        </w:r>
      </w:hyperlink>
      <w:r>
        <w:rPr>
          <w:sz w:val="24"/>
        </w:rPr>
        <w:t xml:space="preserve">, от 28.12.2023 </w:t>
      </w:r>
      <w:hyperlink w:history="0" r:id="rId25" w:tooltip="Постановление Правительства Ульяновской области от 28.12.2023 N 770-П (ред. от 04.09.2024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770-П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Утратил силу. - </w:t>
      </w:r>
      <w:hyperlink w:history="0" r:id="rId26" w:tooltip="Постановление Правительства Ульяновской области от 24.07.2020 N 16/398-П (ред. от 19.11.2020) &quot;О внесении изменений в отдельные нормативные правовые акты Правительства Улья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Ульяновской области от 24.07.2020 N 16/398-П.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</w:t>
      </w:r>
      <w:hyperlink w:history="0" w:anchor="P42" w:tooltip="МЕТОДИКА">
        <w:r>
          <w:rPr>
            <w:sz w:val="24"/>
            <w:color w:val="0000ff"/>
          </w:rPr>
          <w:t xml:space="preserve">Методику</w:t>
        </w:r>
      </w:hyperlink>
      <w:r>
        <w:rPr>
          <w:sz w:val="24"/>
        </w:rPr>
        <w:t xml:space="preserve"> расчета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1).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Ульяновской области от 11.05.2021 </w:t>
      </w:r>
      <w:hyperlink w:history="0" r:id="rId27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<w:r>
          <w:rPr>
            <w:sz w:val="24"/>
            <w:color w:val="0000ff"/>
          </w:rPr>
          <w:t xml:space="preserve">N 167-П</w:t>
        </w:r>
      </w:hyperlink>
      <w:r>
        <w:rPr>
          <w:sz w:val="24"/>
        </w:rPr>
        <w:t xml:space="preserve">, от 06.06.2024 </w:t>
      </w:r>
      <w:hyperlink w:history="0" r:id="rId28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304-П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</w:t>
      </w:r>
      <w:hyperlink w:history="0" w:anchor="P101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2).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Ульяновской области от 11.05.2021 </w:t>
      </w:r>
      <w:hyperlink w:history="0" r:id="rId29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<w:r>
          <w:rPr>
            <w:sz w:val="24"/>
            <w:color w:val="0000ff"/>
          </w:rPr>
          <w:t xml:space="preserve">N 167-П</w:t>
        </w:r>
      </w:hyperlink>
      <w:r>
        <w:rPr>
          <w:sz w:val="24"/>
        </w:rPr>
        <w:t xml:space="preserve">, от 04.08.2023 </w:t>
      </w:r>
      <w:hyperlink w:history="0" r:id="rId30" w:tooltip="Постановление Правительства Ульяновской области от 04.08.2023 N 401-П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401-П</w:t>
        </w:r>
      </w:hyperlink>
      <w:r>
        <w:rPr>
          <w:sz w:val="24"/>
        </w:rPr>
        <w:t xml:space="preserve">, от 06.06.2024 </w:t>
      </w:r>
      <w:hyperlink w:history="0" r:id="rId31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304-П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Утратил силу. - </w:t>
      </w:r>
      <w:hyperlink w:history="0" r:id="rId32" w:tooltip="Постановление Правительства Ульяновской области от 04.08.2023 N 401-П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Ульяновской области от 04.08.2023 N 401-П.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</w:t>
      </w:r>
      <w:hyperlink w:history="0" r:id="rId33" w:tooltip="Постановление Правительства Ульяновской области от 23.08.2013 N 380-П (ред. от 21.07.2015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Ульяновской области от 23.08.2013 N 380-П.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- 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Ульяновской области</w:t>
      </w:r>
    </w:p>
    <w:p>
      <w:pPr>
        <w:pStyle w:val="0"/>
        <w:jc w:val="right"/>
      </w:pPr>
      <w:r>
        <w:rPr>
          <w:sz w:val="24"/>
        </w:rPr>
        <w:t xml:space="preserve">от 10 сентября 2012 г. N 421-П</w:t>
      </w:r>
    </w:p>
    <w:p>
      <w:pPr>
        <w:pStyle w:val="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МЕТОДИКА</w:t>
      </w:r>
    </w:p>
    <w:p>
      <w:pPr>
        <w:pStyle w:val="2"/>
        <w:jc w:val="center"/>
      </w:pPr>
      <w:r>
        <w:rPr>
          <w:sz w:val="24"/>
        </w:rPr>
        <w:t xml:space="preserve">РАСЧЕТА ОБЪЕМА БЮДЖЕТНЫХ АССИГНОВАНИЙ, НЕОБХОДИМОГО</w:t>
      </w:r>
    </w:p>
    <w:p>
      <w:pPr>
        <w:pStyle w:val="2"/>
        <w:jc w:val="center"/>
      </w:pPr>
      <w:r>
        <w:rPr>
          <w:sz w:val="24"/>
        </w:rPr>
        <w:t xml:space="preserve">ДЛЯ ПРЕДОСТАВЛЕНИЯ ЮРИДИЧЕСКИМ ЛИЦАМ (ЗА ИСКЛЮЧЕНИЕМ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УЧРЕЖДЕНИЙ), РЕАЛИЗУЮЩИМ</w:t>
      </w:r>
    </w:p>
    <w:p>
      <w:pPr>
        <w:pStyle w:val="2"/>
        <w:jc w:val="center"/>
      </w:pPr>
      <w:r>
        <w:rPr>
          <w:sz w:val="24"/>
        </w:rPr>
        <w:t xml:space="preserve">НА ТЕРРИТОРИИ УЛЬЯНОВСКОЙ ОБЛАСТИ ИНВЕСТИЦИОННЫЕ ПРОЕКТЫ</w:t>
      </w:r>
    </w:p>
    <w:p>
      <w:pPr>
        <w:pStyle w:val="2"/>
        <w:jc w:val="center"/>
      </w:pPr>
      <w:r>
        <w:rPr>
          <w:sz w:val="24"/>
        </w:rPr>
        <w:t xml:space="preserve">В СОЦИАЛЬНОЙ СФЕРЕ, СУБСИДИЙ ИЗ ОБЛАСТНОГО БЮДЖЕТА</w:t>
      </w:r>
    </w:p>
    <w:p>
      <w:pPr>
        <w:pStyle w:val="2"/>
        <w:jc w:val="center"/>
      </w:pPr>
      <w:r>
        <w:rPr>
          <w:sz w:val="24"/>
        </w:rPr>
        <w:t xml:space="preserve">УЛЬЯНОВСКОЙ ОБЛАСТИ В ЦЕЛЯХ ВОЗМЕЩЕНИЯ ЧАСТИ ЗАТРАТ,</w:t>
      </w:r>
    </w:p>
    <w:p>
      <w:pPr>
        <w:pStyle w:val="2"/>
        <w:jc w:val="center"/>
      </w:pPr>
      <w:r>
        <w:rPr>
          <w:sz w:val="24"/>
        </w:rPr>
        <w:t xml:space="preserve">СВЯЗАННЫХ С УПЛАТОЙ ПРОЦЕНТОВ ПО КРЕДИТАМ, ПОЛУЧЕННЫМ</w:t>
      </w:r>
    </w:p>
    <w:p>
      <w:pPr>
        <w:pStyle w:val="2"/>
        <w:jc w:val="center"/>
      </w:pPr>
      <w:r>
        <w:rPr>
          <w:sz w:val="24"/>
        </w:rPr>
        <w:t xml:space="preserve">ДЛЯ ФИНАНСОВОГО ОБЕСПЕЧЕНИЯ РЕАЛИЗАЦИИ УКАЗАННЫХ ПРОЕКТОВ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23.08.2013 </w:t>
            </w:r>
            <w:hyperlink w:history="0" r:id="rId34" w:tooltip="Постановление Правительства Ульяновской области от 23.08.2013 N 380-П (ред. от 21.07.2015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380-П</w:t>
              </w:r>
            </w:hyperlink>
            <w:r>
              <w:rPr>
                <w:sz w:val="24"/>
                <w:color w:val="392c69"/>
              </w:rPr>
              <w:t xml:space="preserve">, от 13.05.2014 </w:t>
            </w:r>
            <w:hyperlink w:history="0" r:id="rId35" w:tooltip="Постановление Правительства Ульяновской области от 13.05.2014 N 169-П (ред. от 29.12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169-П</w:t>
              </w:r>
            </w:hyperlink>
            <w:r>
              <w:rPr>
                <w:sz w:val="24"/>
                <w:color w:val="392c69"/>
              </w:rPr>
              <w:t xml:space="preserve">, от 16.05.2016 </w:t>
            </w:r>
            <w:hyperlink w:history="0" r:id="rId36" w:tooltip="Постановление Правительства Ульяновской области от 16.05.2016 N 221-П (ред. от 28.09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221-П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19.03.2019 </w:t>
            </w:r>
            <w:hyperlink w:history="0" r:id="rId37" w:tooltip="Постановление Правительства Ульяновской области от 19.03.2019 N 108-П (ред. от 29.12.2020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108-П</w:t>
              </w:r>
            </w:hyperlink>
            <w:r>
              <w:rPr>
                <w:sz w:val="24"/>
                <w:color w:val="392c69"/>
              </w:rPr>
              <w:t xml:space="preserve">, от 16.12.2020 </w:t>
            </w:r>
            <w:hyperlink w:history="0" r:id="rId38" w:tooltip="Постановление Правительства Ульяновской области от 16.12.2020 N 757-П (ред. от 13.09.2024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757-П</w:t>
              </w:r>
            </w:hyperlink>
            <w:r>
              <w:rPr>
                <w:sz w:val="24"/>
                <w:color w:val="392c69"/>
              </w:rPr>
              <w:t xml:space="preserve">, от 11.05.2021 </w:t>
            </w:r>
            <w:hyperlink w:history="0" r:id="rId39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      <w:r>
                <w:rPr>
                  <w:sz w:val="24"/>
                  <w:color w:val="0000ff"/>
                </w:rPr>
                <w:t xml:space="preserve">N 167-П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06.06.2024 </w:t>
            </w:r>
            <w:hyperlink w:history="0" r:id="rId40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304-П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Расчет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субсидии, организации соответственно), осуществляет Министерство промышленности, инвестиций и науки Ульяновской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Ульяновской области от 23.08.2013 </w:t>
      </w:r>
      <w:hyperlink w:history="0" r:id="rId41" w:tooltip="Постановление Правительства Ульяновской области от 23.08.2013 N 380-П (ред. от 21.07.2015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380-П</w:t>
        </w:r>
      </w:hyperlink>
      <w:r>
        <w:rPr>
          <w:sz w:val="24"/>
        </w:rPr>
        <w:t xml:space="preserve">, от 13.05.2014 </w:t>
      </w:r>
      <w:hyperlink w:history="0" r:id="rId42" w:tooltip="Постановление Правительства Ульяновской области от 13.05.2014 N 169-П (ред. от 29.12.2020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169-П</w:t>
        </w:r>
      </w:hyperlink>
      <w:r>
        <w:rPr>
          <w:sz w:val="24"/>
        </w:rPr>
        <w:t xml:space="preserve">, от 16.05.2016 </w:t>
      </w:r>
      <w:hyperlink w:history="0" r:id="rId43" w:tooltip="Постановление Правительства Ульяновской области от 16.05.2016 N 221-П (ред. от 28.09.2020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221-П</w:t>
        </w:r>
      </w:hyperlink>
      <w:r>
        <w:rPr>
          <w:sz w:val="24"/>
        </w:rPr>
        <w:t xml:space="preserve">, от 19.03.2019 </w:t>
      </w:r>
      <w:hyperlink w:history="0" r:id="rId44" w:tooltip="Постановление Правительства Ульяновской области от 19.03.2019 N 108-П (ред. от 29.12.2020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108-П</w:t>
        </w:r>
      </w:hyperlink>
      <w:r>
        <w:rPr>
          <w:sz w:val="24"/>
        </w:rPr>
        <w:t xml:space="preserve">, от 16.12.2020 </w:t>
      </w:r>
      <w:hyperlink w:history="0" r:id="rId45" w:tooltip="Постановление Правительства Ульяновской области от 16.12.2020 N 757-П (ред. от 13.09.2024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757-П</w:t>
        </w:r>
      </w:hyperlink>
      <w:r>
        <w:rPr>
          <w:sz w:val="24"/>
        </w:rPr>
        <w:t xml:space="preserve">, от 11.05.2021 </w:t>
      </w:r>
      <w:hyperlink w:history="0" r:id="rId46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<w:r>
          <w:rPr>
            <w:sz w:val="24"/>
            <w:color w:val="0000ff"/>
          </w:rPr>
          <w:t xml:space="preserve">N 167-П</w:t>
        </w:r>
      </w:hyperlink>
      <w:r>
        <w:rPr>
          <w:sz w:val="24"/>
        </w:rPr>
        <w:t xml:space="preserve">, от 06.06.2024 </w:t>
      </w:r>
      <w:hyperlink w:history="0" r:id="rId47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N 304-П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Объем субсидии, предоставляемой организации, рассчитывается по формуле: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Ульяновской области от 11.05.2021 N 167-П)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1200150" cy="468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о</w:t>
      </w:r>
      <w:r>
        <w:rPr>
          <w:sz w:val="24"/>
        </w:rPr>
        <w:t xml:space="preserve"> - объем субсидии, предоставляемой организации;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Постановление Правительства Ульяновской области от 11.05.2021 N 167-П &quot;О внесении изменений в постановление Правительства Ульяновской области от 10.09.2012 N 421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Ульяновской области от 11.05.2021 N 167-П)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 - фактические затраты организации по уплате процентов по кредиту;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n</w:t>
      </w:r>
      <w:r>
        <w:rPr>
          <w:sz w:val="24"/>
        </w:rP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b - процентная ставка по кредиту, предусмотренная кредитным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Объем бюджетных ассигнований, необходимый для предоставления организациям субсидий в расчетном году,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314450" cy="4457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i - расчетный период (период, за который в соответствии с кредитным договором производится выплата 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расчетный период, предшествующий расчетному периоду, в котором общий объем субсидий (при предоставлении субсидий в этом периоде) превысит 50 процентов размера основного долга по кредиту;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s</w:t>
      </w:r>
      <w:r>
        <w:rPr>
          <w:sz w:val="24"/>
        </w:rPr>
        <w:t xml:space="preserve"> - объем бюджетных ассигнований, необходимый для предоставления организациям субсидий в расчетном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объем бюджетных ассигнований, необходимый для предоставлении организациям субсидий в расчетном периоде, который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36601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K - остаток основного долга по кредиту;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- количество дней пользования кредитом в расчетном периоде;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j - отдельная организация из числа организаций, которым предоставляются субсидии в расчетном периоде;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общее количество организаций, которым предоставляются субсидии в расчетном периоде;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процентная ставка, применяемая для расчета субсидии, которая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n</w:t>
      </w:r>
      <w:r>
        <w:rPr>
          <w:sz w:val="24"/>
        </w:rPr>
        <w:t xml:space="preserve"> = min(R,b),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n</w:t>
      </w:r>
      <w:r>
        <w:rPr>
          <w:sz w:val="24"/>
        </w:rP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b - процентная ставка по кредиту, предусмотренная кредитным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расчете объема бюджетных ассигнований, необходимого для предоставления субсидий в плановом периоде, используется размер ставки рефинансирования Центрального банка Российской Федерации, действующей по состоянию на 1 января года, в котором осуществляется указанный расчет.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Ульяновской области</w:t>
      </w:r>
    </w:p>
    <w:p>
      <w:pPr>
        <w:pStyle w:val="0"/>
        <w:jc w:val="right"/>
      </w:pPr>
      <w:r>
        <w:rPr>
          <w:sz w:val="24"/>
        </w:rPr>
        <w:t xml:space="preserve">от 10 сентября 2012 г. N 421-П</w:t>
      </w:r>
    </w:p>
    <w:p>
      <w:pPr>
        <w:pStyle w:val="0"/>
        <w:jc w:val="both"/>
      </w:pPr>
      <w:r>
        <w:rPr>
          <w:sz w:val="24"/>
        </w:rPr>
      </w:r>
    </w:p>
    <w:bookmarkStart w:id="101" w:name="P101"/>
    <w:bookmarkEnd w:id="101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ПРЕДОСТАВЛЕНИЯ ЮРИДИЧЕСКИМ ЛИЦАМ (ЗА ИСКЛЮЧЕНИЕМ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УЧРЕЖДЕНИЙ), РЕАЛИЗУЮЩИМ</w:t>
      </w:r>
    </w:p>
    <w:p>
      <w:pPr>
        <w:pStyle w:val="2"/>
        <w:jc w:val="center"/>
      </w:pPr>
      <w:r>
        <w:rPr>
          <w:sz w:val="24"/>
        </w:rPr>
        <w:t xml:space="preserve">НА ТЕРРИТОРИИ УЛЬЯНОВСКОЙ ОБЛАСТИ ИНВЕСТИЦИОННЫЕ ПРОЕКТЫ</w:t>
      </w:r>
    </w:p>
    <w:p>
      <w:pPr>
        <w:pStyle w:val="2"/>
        <w:jc w:val="center"/>
      </w:pPr>
      <w:r>
        <w:rPr>
          <w:sz w:val="24"/>
        </w:rPr>
        <w:t xml:space="preserve">В СОЦИАЛЬНОЙ СФЕРЕ, СУБСИДИЙ ИЗ ОБЛАСТНОГО БЮДЖЕТА</w:t>
      </w:r>
    </w:p>
    <w:p>
      <w:pPr>
        <w:pStyle w:val="2"/>
        <w:jc w:val="center"/>
      </w:pPr>
      <w:r>
        <w:rPr>
          <w:sz w:val="24"/>
        </w:rPr>
        <w:t xml:space="preserve">УЛЬЯНОВСКОЙ ОБЛАСТИ В ЦЕЛЯХ ВОЗМЕЩЕНИЯ ЧАСТИ ЗАТРАТ,</w:t>
      </w:r>
    </w:p>
    <w:p>
      <w:pPr>
        <w:pStyle w:val="2"/>
        <w:jc w:val="center"/>
      </w:pPr>
      <w:r>
        <w:rPr>
          <w:sz w:val="24"/>
        </w:rPr>
        <w:t xml:space="preserve">СВЯЗАННЫХ С УПЛАТОЙ ПРОЦЕНТОВ ПО КРЕДИТАМ, ПОЛУЧЕННЫМ</w:t>
      </w:r>
    </w:p>
    <w:p>
      <w:pPr>
        <w:pStyle w:val="2"/>
        <w:jc w:val="center"/>
      </w:pPr>
      <w:r>
        <w:rPr>
          <w:sz w:val="24"/>
        </w:rPr>
        <w:t xml:space="preserve">ДЛЯ ФИНАНСОВОГО ОБЕСПЕЧЕНИЯ РЕАЛИЗАЦИИ УКАЗАННЫХ ПРОЕКТОВ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53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06.06.2024 N 304-П)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13" w:name="P113"/>
    <w:bookmarkEnd w:id="113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 (далее - организации),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Министерства промышленности, инвестиций и науки Ульяновской области (далее - Министерство) как получателя средств областного бюджета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в установленных Министерством финансов Российской Федерации порядке и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Объем субсидии признается равным объему фактически осуществленных организацией затрат в связи с уплатой процентов по кредитам, полученным в российских кредитных организациях в целях реализации инвестиционного проекта в социальной сфере на территории Ульяновской области, но не более ставки рефинансирования Центрального банка Российской Федерации, действующей по состоянию на 1 января года, в котором организация обратилась за получением субсидии, в соответствии с графиком платежей, предусмотренным кредитным договором, начиная с месяца, в котором согласно кредитному договору организация впервые осуществила уплату начисленных процентов по кредиту, до окончания срока окупаемости инвестиционного проекта в социальной сфере, но не более 10 лет, при условии,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кредит получен в валюте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основного долга по кредиту не превышает объем капитальных вложений организации, запланированных в ходе реализации инвестиционного проекта в социальной сфере.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объем субсидии на одну организацию в текущем году не должен превышать 50 процентов от суммы основного долга по кредиту.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Субсидии предоставляются по результатам отбора, проводимого в соответствии с настоящими Правилами в форме запроса предложений (далее - отбор). Отбор проводится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Объявление о проведении отбора (далее - объявление) размещается на едином портале, а также на сайте в информационно-телекоммуникационной сети "Интернет" по адресу </w:t>
      </w:r>
      <w:hyperlink w:history="0" r:id="rId54">
        <w:r>
          <w:rPr>
            <w:sz w:val="24"/>
            <w:color w:val="0000ff"/>
          </w:rPr>
          <w:t xml:space="preserve">https://ulinvest.ru</w:t>
        </w:r>
      </w:hyperlink>
      <w:r>
        <w:rPr>
          <w:sz w:val="24"/>
        </w:rPr>
        <w:t xml:space="preserve"> (далее - официальный сайт), при этом оно должно быть размещено не позднее 5-го календарного дня до наступления даты начала срока приема заявлений об участии в отборе (далее - заявления). Объявление должно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начала и окончания срока приема заявлений, при этом дата окончания приема заявлений не может быть установлена ранее 10-гр календарного дня, следующего за днем размещения объявления;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доменное имя и (или) сетевой адрес и (или) указатели страниц официального сайта, на котором обеспечивается проведение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организациям, установленные </w:t>
      </w:r>
      <w:hyperlink w:history="0" w:anchor="P137" w:tooltip="7. Требования, которым должна соответствовать организация для участия в отборе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настоящих Правил, и к перечню документов, представляемых организациями для подтверждения соответствия указанным требованиям;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критерии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представления организацией заявления и требования, предъявляемые к форме и содержанию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отзыва заявлений, установленный </w:t>
      </w:r>
      <w:hyperlink w:history="0" w:anchor="P243" w:tooltip="14. В случае представления организацией в Министерство заявления об отзыве заявления до заключения Соглашения Министерство в течение 5 рабочих дней со дня получения такого заявления принимает решение о признании указанной организации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в форме, обеспечивающей возможность подтверждения факта направления уведомления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рассмотрения заявлений в соответствии с </w:t>
      </w:r>
      <w:hyperlink w:history="0" w:anchor="P221" w:tooltip="10. Министерство в течение 10 рабочих дней со дня регистрации представленных организацией документов осуществляет проверку представленных организацией документов в пределах срока, указанного в объявлении,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&quot;Интернет&quot;, направления в уполномоченные государственн..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распределяемых субсидий в рамках отбора, порядок расчета объемов субсидий, правила распределения субсидий по результатам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предоставления организациям разъяснений положений объявления, даты начала и окончания срока таких разъяснений;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срок, в течение которого организации, ставшие победителями отбора, должны подписать соглашение о предоставлении субсидии (далее - Соглашение);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размещения протокола об итогах проведения отбора (далее - протокол) на официальном сайте, который не может быть установлен позднее 14-го календарного дня, следующего за днем определения победителей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истечении срока приема заявлений, указанного в объявлении, будет установлено, что представлено только одно заявление, отбор проводится в соответствии с настоящими Правилами. В случае если заявления не представлены, срок приема заявлений продлевается на 10 календарных дней со дня истечения срока приема заявлений. Сообщение о продлении срока приема заявлений размещается на официальном сайте и должно содержать сведения о дате окончания такого продленного срока. В случае если по истечении продленного срока приема заявлений не будет представлено ни одного заявления, отбор признается несостоявшимся.</w:t>
      </w:r>
    </w:p>
    <w:bookmarkStart w:id="137" w:name="P137"/>
    <w:bookmarkEnd w:id="1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Требования, которым должна соответствовать организация для участия в отборе: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 состоянию на дату, непосредственно предшествующую дате представления в Министерство документов (копий документов), указанных в </w:t>
      </w:r>
      <w:hyperlink w:history="0" w:anchor="P156" w:tooltip="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настоящих Правил (далее - документы):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должна быть поставлена на учет в налоговом органе по месту своего нахождения на территории Ульяновской области;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не должна находиться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не должна находиться в составляемых в рамках реализации полномочий, предусмотренных </w:t>
      </w:r>
      <w:hyperlink w:history="0" r:id="rId5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4"/>
            <w:color w:val="0000ff"/>
          </w:rPr>
          <w:t xml:space="preserve">главой VII</w:t>
        </w:r>
      </w:hyperlink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не должна получать средства областного бюджета Ульяновской области на основании иных нормативных правовых актов Ульяновской области на цели, установленные </w:t>
      </w:r>
      <w:hyperlink w:history="0" w:anchor="P113" w:tooltip="1. Настоящие Правила устанавливают порядок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 (далее - организации)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)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организация не должна являться иностранным агентом в соответствии с Федеральным </w:t>
      </w:r>
      <w:hyperlink w:history="0" r:id="rId56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 организации должна отсутствовать просроченная задолженность по возврату в областной бюджет Ульяновской области иных субсидий, бюджетных инвестиций, а также иная просроченная (неурегулированная) задолженность по денежным обязательствам перед Ульяновской областью;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организация 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должна быть введена процедура, применяемая в деле о банкротстве, а ее деятельность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 организации, лице, исполняющем функции единоличного исполнительного органа организации, или главном бухгалтере организации (при наличии);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организации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она считается подвергнутой такому наказанию, не истек;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 состоянию на дату, которая предшествует дате представления в Министерство документов не более чем на 30 календарных дней, у организации должна отсутствовать на едином налоговом счете задолженность по уплате налогов, сборов и страховых взносов, подлежащих уплате в соответствии с законодательством Российской Федерации о налогах и сборах, или размер такой задолженности у организации не должен превышать размер, определенный </w:t>
      </w:r>
      <w:hyperlink w:history="0" r:id="rId5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Федерации.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Критериями отбора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реализация организацией инвестиционного проекта в социальной сфере, соответствующего следующим критериям: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 менее 70 процентов от общей суммы капитальных вложений, планируемых к осуществлению в результате реализации инвестиционного проекта в социальной сфере, должны являться капитальными вложениями в объекты, предназначенные для осуществления видов экономической деятельности, относящихся в соответствии с Общероссийским классификатором видов экономической деятельности ОК 029-2014 (КДЕС Ред. 2) (далее - ОКВЭД) к </w:t>
      </w:r>
      <w:hyperlink w:history="0"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группам 85.11</w:t>
        </w:r>
      </w:hyperlink>
      <w:r>
        <w:rPr>
          <w:sz w:val="24"/>
        </w:rPr>
        <w:t xml:space="preserve"> и </w:t>
      </w:r>
      <w:hyperlink w:history="0"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85.12</w:t>
        </w:r>
      </w:hyperlink>
      <w:r>
        <w:rPr>
          <w:sz w:val="24"/>
        </w:rPr>
        <w:t xml:space="preserve"> ОКВЭД или </w:t>
      </w:r>
      <w:hyperlink w:history="0" r:id="rId6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классам 60</w:t>
        </w:r>
      </w:hyperlink>
      <w:r>
        <w:rPr>
          <w:sz w:val="24"/>
        </w:rPr>
        <w:t xml:space="preserve">, </w:t>
      </w:r>
      <w:hyperlink w:history="0" r:id="rId6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90</w:t>
        </w:r>
      </w:hyperlink>
      <w:r>
        <w:rPr>
          <w:sz w:val="24"/>
        </w:rPr>
        <w:t xml:space="preserve">, </w:t>
      </w:r>
      <w:hyperlink w:history="0"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91</w:t>
        </w:r>
      </w:hyperlink>
      <w:r>
        <w:rPr>
          <w:sz w:val="24"/>
        </w:rPr>
        <w:t xml:space="preserve"> и </w:t>
      </w:r>
      <w:hyperlink w:history="0"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93</w:t>
        </w:r>
      </w:hyperlink>
      <w:r>
        <w:rPr>
          <w:sz w:val="24"/>
        </w:rPr>
        <w:t xml:space="preserve">, </w:t>
      </w:r>
      <w:hyperlink w:history="0"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подклассам 55.1</w:t>
        </w:r>
      </w:hyperlink>
      <w:r>
        <w:rPr>
          <w:sz w:val="24"/>
        </w:rPr>
        <w:t xml:space="preserve">, </w:t>
      </w:r>
      <w:hyperlink w:history="0"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63.9</w:t>
        </w:r>
      </w:hyperlink>
      <w:r>
        <w:rPr>
          <w:sz w:val="24"/>
        </w:rPr>
        <w:t xml:space="preserve"> и </w:t>
      </w:r>
      <w:hyperlink w:history="0"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86.9</w:t>
        </w:r>
      </w:hyperlink>
      <w:r>
        <w:rPr>
          <w:sz w:val="24"/>
        </w:rPr>
        <w:t xml:space="preserve">, </w:t>
      </w:r>
      <w:hyperlink w:history="0"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группам 59.11</w:t>
        </w:r>
      </w:hyperlink>
      <w:r>
        <w:rPr>
          <w:sz w:val="24"/>
        </w:rPr>
        <w:t xml:space="preserve">, </w:t>
      </w:r>
      <w:hyperlink w:history="0"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59.13</w:t>
        </w:r>
      </w:hyperlink>
      <w:r>
        <w:rPr>
          <w:sz w:val="24"/>
        </w:rPr>
        <w:t xml:space="preserve"> и </w:t>
      </w:r>
      <w:hyperlink w:history="0"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59.14</w:t>
        </w:r>
      </w:hyperlink>
      <w:r>
        <w:rPr>
          <w:sz w:val="24"/>
        </w:rPr>
        <w:t xml:space="preserve"> ОКВЭД. При этом минимальная сумма указанных капитальных вложений в объекты, предназначенные для осуществления видов экономической деятельности, относящихся к </w:t>
      </w:r>
      <w:hyperlink w:history="0"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группам 85.11</w:t>
        </w:r>
      </w:hyperlink>
      <w:r>
        <w:rPr>
          <w:sz w:val="24"/>
        </w:rPr>
        <w:t xml:space="preserve"> и </w:t>
      </w:r>
      <w:hyperlink w:history="0"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85.12</w:t>
        </w:r>
      </w:hyperlink>
      <w:r>
        <w:rPr>
          <w:sz w:val="24"/>
        </w:rPr>
        <w:t xml:space="preserve"> ОКВЭД, должна составлять не менее 60 млн. рублей, а для осуществления видов экономической деятельности, относящихся к </w:t>
      </w:r>
      <w:hyperlink w:history="0"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классам 60</w:t>
        </w:r>
      </w:hyperlink>
      <w:r>
        <w:rPr>
          <w:sz w:val="24"/>
        </w:rPr>
        <w:t xml:space="preserve">, </w:t>
      </w:r>
      <w:hyperlink w:history="0"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90</w:t>
        </w:r>
      </w:hyperlink>
      <w:r>
        <w:rPr>
          <w:sz w:val="24"/>
        </w:rPr>
        <w:t xml:space="preserve">, </w:t>
      </w:r>
      <w:hyperlink w:history="0"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91</w:t>
        </w:r>
      </w:hyperlink>
      <w:r>
        <w:rPr>
          <w:sz w:val="24"/>
        </w:rPr>
        <w:t xml:space="preserve"> и </w:t>
      </w:r>
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93</w:t>
        </w:r>
      </w:hyperlink>
      <w:r>
        <w:rPr>
          <w:sz w:val="24"/>
        </w:rPr>
        <w:t xml:space="preserve">, </w:t>
      </w:r>
      <w:hyperlink w:history="0"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подклассам 55.1</w:t>
        </w:r>
      </w:hyperlink>
      <w:r>
        <w:rPr>
          <w:sz w:val="24"/>
        </w:rPr>
        <w:t xml:space="preserve">, </w:t>
      </w:r>
      <w:hyperlink w:history="0"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63.9</w:t>
        </w:r>
      </w:hyperlink>
      <w:r>
        <w:rPr>
          <w:sz w:val="24"/>
        </w:rPr>
        <w:t xml:space="preserve"> и </w:t>
      </w:r>
      <w:hyperlink w:history="0"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86.9</w:t>
        </w:r>
      </w:hyperlink>
      <w:r>
        <w:rPr>
          <w:sz w:val="24"/>
        </w:rPr>
        <w:t xml:space="preserve">, </w:t>
      </w:r>
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группам 59.11</w:t>
        </w:r>
      </w:hyperlink>
      <w:r>
        <w:rPr>
          <w:sz w:val="24"/>
        </w:rPr>
        <w:t xml:space="preserve">, </w:t>
      </w:r>
      <w:hyperlink w:history="0"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59.13</w:t>
        </w:r>
      </w:hyperlink>
      <w:r>
        <w:rPr>
          <w:sz w:val="24"/>
        </w:rPr>
        <w:t xml:space="preserve"> и </w:t>
      </w:r>
      <w:hyperlink w:history="0"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59.14</w:t>
        </w:r>
      </w:hyperlink>
      <w:r>
        <w:rPr>
          <w:sz w:val="24"/>
        </w:rPr>
        <w:t xml:space="preserve"> ОКВЭД, - не менее 400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планируемый согласно бизнес-плану инвестиционного проекта в социальной сфере срок строительства соответствующего объекта капитального строительства должен составлять не более 5 лет со дня получения первого кредита и до дня получения разрешения на ввод такого объекта в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у организации кредитного договора, заключенного с российской кредитной организацией не ранее 1 января 2012 года, по которому организацией уплачен первый платеж по погашению основного долга и начисленных процентов по кредиту;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размер основного долга организации по кредиту не должен превышать объем капитальных вложений, запланированных в ходе реализации инвестиционного проекта в социальной сфере.</w:t>
      </w:r>
    </w:p>
    <w:bookmarkStart w:id="156" w:name="P156"/>
    <w:bookmarkEnd w:id="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 о государственной регистрации организации, заверенная подписью руководителя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о соответствии организации по состоянию на дату, непосредственно предшествующую дате представления в Министерство документов, требованиям, установленным </w:t>
      </w:r>
      <w:hyperlink w:history="0" w:anchor="P140" w:tooltip="б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...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 - </w:t>
      </w:r>
      <w:hyperlink w:history="0" w:anchor="P148" w:tooltip="к) организации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а считается подвергнутой такому наказанию, не истек;">
        <w:r>
          <w:rPr>
            <w:sz w:val="24"/>
            <w:color w:val="0000ff"/>
          </w:rPr>
          <w:t xml:space="preserve">"к" подпункта 1 пункта 7</w:t>
        </w:r>
      </w:hyperlink>
      <w:r>
        <w:rPr>
          <w:sz w:val="24"/>
        </w:rPr>
        <w:t xml:space="preserve"> настоящих Правил, и критериям, установленным </w:t>
      </w:r>
      <w:hyperlink w:history="0" w:anchor="P150" w:tooltip="8. Критериями отбора являются: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Правил, подписанная руководителем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налогового органа об исполнении организацией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которая предшествует дате представления в Министерство документов не более чем на 30 календарных дней;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кредитного договора, содержащего в том числе график платежей по нему, заключенного с российской кредитной организацией, заверенная российской кредитной организацией;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бизнес-план инвестиционного проекта в социальной сфере, содержащий в том числе сведения о предполагаемой дате получения разрешения на ввод в эксплуатацию соответствующих объектов капитального строительства, строительство которых предусмотрено указанным бизнес-планом;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 капитальных вложений, подлежащих осуществлению в процессе реализации инвестиционного проекта в социальной сфере, составленный поквартально с разбивкой по объектам основных средств по форме в соответствии с таблицей: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Капитальные вложения, осуществляемые в процессе</w:t>
      </w:r>
    </w:p>
    <w:p>
      <w:pPr>
        <w:pStyle w:val="0"/>
        <w:jc w:val="center"/>
      </w:pPr>
      <w:r>
        <w:rPr>
          <w:sz w:val="24"/>
        </w:rPr>
        <w:t xml:space="preserve">реализации инвестиционного проекта в социальной сфере</w:t>
      </w:r>
    </w:p>
    <w:p>
      <w:pPr>
        <w:pStyle w:val="0"/>
        <w:jc w:val="center"/>
      </w:pPr>
      <w:r>
        <w:rPr>
          <w:sz w:val="24"/>
        </w:rPr>
        <w:t xml:space="preserve">согласно бизнес-плану инвестиционного проекта</w:t>
      </w:r>
    </w:p>
    <w:p>
      <w:pPr>
        <w:pStyle w:val="0"/>
        <w:jc w:val="center"/>
      </w:pPr>
      <w:r>
        <w:rPr>
          <w:sz w:val="24"/>
        </w:rPr>
        <w:t xml:space="preserve">в социальной сфере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(тыс. 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2"/>
      </w:tblGrid>
      <w:tr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gridSpan w:val="5"/>
            <w:tcW w:w="353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Первый год</w:t>
            </w:r>
          </w:p>
        </w:tc>
        <w:tc>
          <w:tcPr>
            <w:gridSpan w:val="5"/>
            <w:tcW w:w="35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Второй и последующие 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за год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</w:t>
            </w:r>
          </w:p>
        </w:tc>
        <w:tc>
          <w:tcPr>
            <w:tcW w:w="7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за год</w:t>
            </w:r>
          </w:p>
        </w:tc>
      </w:tr>
      <w:tr>
        <w:tc>
          <w:tcPr>
            <w:tcW w:w="198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0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1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1984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Капитальные вложения, всего</w:t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84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том числе по объектам основных средств (указать отдельно по всем объектам)</w:t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распределение капитальных вложений, запланированных на реализацию инвестиционного проекта, по видам экономической деятельности в соответствии с </w:t>
      </w:r>
      <w:hyperlink w:history="0" r:id="rId8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: наименование основных средств, назначение основных средств в соответствии с ОКБ ЭД, планируемые капитальные вложения в создание основных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бухгалтерская (финансовая) отчетность организации, составленная по состоянию на последнюю отчетную дату (в случае представления бухгалтерской (финансовой) отчетности по итогам налогового периода она представляется с отметкой налогового органа о поступлении указанного документа либо с приложением иного документа, подтверждающего факт представления бухгалтерской (финансовой) отчетности в налоговый орган);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заверенные руководителями организации и российской кредитной организации расчет начисленных процентов по основному долгу по кредиту, копии платежных поручений, выписок с расчетного счета, подтверждающих осуществление организацией затрат по уплате начисленных процентов по кредиту.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представленные организацией в соответствии с настоящим пунктом, должны быть сброшюрованы в одну папку (при этом первым должно быть подшито заявление), их листы должны быть прошиты, пронумерованы. Документы подлежат регистрации в день их поступления в Министерство с указанием даты и времени их приема в порядке, установленном инструкцией по делопроизводству в Министерстве. На заявлении проставляется отметка о дате и времени его регистрации.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в течение 10 рабочих дней со дня регистрации представленных организацией документов осуществляет проверку представленных организацией документов в пределах срока, указанного в объявлении,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Федерации, и передает документы в комиссию, созданную Министерством (далее - комиссия), для проведения отбора. Состав комиссии и положение о комиссии утверждаются правовым актом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о возврате заявления организации на доработку и (или) решения об отклонении заявления оформляются в форме уведомления, которое направляется организации способом, обеспечивающим возможность подтверждения факта направления уведомления. В уведомлении указываются основания для возврата (отклонения) заявления, а в случае направления заявления на доработку также указываются положения заявления (документов), нуждающиеся в доработке.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вправе направить скорректированное заявление не позднее 5-го рабочего дня, следующего за днем направления Министерством уведомления о возврате заявления на доработку, но не позднее рабочего дня, предшествующего дню рассмотрения заявлений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отклонения заявления в связи с представлением неполного комплекта документов и (или) недостоверностью содержащихся в них сведений организация после устранения замечаний вправе повторно обратиться в Министерство с заявлением в течение 5 рабочих дней, следующих за днем направления Министерством уведомления об отклонении заявления, но не позднее рабочего дня, предшествующего дню рассмотрения заявлений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проверяет соответствие организации требованиям и критериям отбора, установленным </w:t>
      </w:r>
      <w:hyperlink w:history="0" w:anchor="P137" w:tooltip="7. Требования, которым должна соответствовать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150" w:tooltip="8. Критериями отбора являются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Правил, а также рассматривает представленные документы и проверяет соответствие их требованиям, установленным </w:t>
      </w:r>
      <w:hyperlink w:history="0" w:anchor="P156" w:tooltip="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Победителями отбора признаются организации, соответствующие требованиям и критериям отбора, установленным </w:t>
      </w:r>
      <w:hyperlink w:history="0" w:anchor="P137" w:tooltip="7. Требования, которым должна соответствовать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150" w:tooltip="8. Критериями отбора являются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Правил, представившие документы, которые соответствуют требованиям, установленным </w:t>
      </w:r>
      <w:hyperlink w:history="0" w:anchor="P156" w:tooltip="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проведенного комиссией отбора отражаются в протоколе.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Министерство на основании протокола принимает решение о предоставлении субсидии или решение об отказе в предоставлении субсидии, которое оформляется в форме уведомления о принятом решении (далее - уведомление) и направляется организации способом, обеспечивающим возможность подтверждения факта направления уведомления. При этом в случае принятия Министерством решения об отказе в предоставлении субсидии в уведомлении излагаются обстоятельства, послужившие основанием для принятия такого решения, в соответствии с настоящими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Основаниями для принятия Министерством решения об отказе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организации требованиям и критериям отбора, установленным </w:t>
      </w:r>
      <w:hyperlink w:history="0" w:anchor="P137" w:tooltip="7. Требования, которым должна соответствовать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150" w:tooltip="8. Критериями отбора являются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(представление не в полном объеме) документов и (или) несоответствие представленных организацией документов требованиям, установленным </w:t>
      </w:r>
      <w:hyperlink w:history="0" w:anchor="P156" w:tooltip="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документах неполных и (или) недостоверных сведений либо представление таких документов по истечении срока, указанного в объявлении;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или недостаточность лимитов бюджетных обязательств на предоставление субсидий, доведенных до Министерства как получателя средств областного бюджета Ульяновской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отзыв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устранения обстоятельств, послуживших основанием для принятия в отношении организации решения об отказе в предоставлении субсидии, организация вправе повторно обратиться в Министерство с заявлением, за исключением случая, если указанное решение принято в связи с представлением документов по истечении срока, указанного в объявлении, или отзыва заявления на получение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Организация, в отношении которой Министерством принято решение об отказе в предоставлении субсидии, вправе обжаловать такое решение в соответствии с законодательством Российской Федерации.</w:t>
      </w:r>
    </w:p>
    <w:bookmarkStart w:id="237" w:name="P237"/>
    <w:bookmarkEnd w:id="2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Министерство заключает с организацией,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"Автоматизированный Центр Контроля процесса планирования и анализа бюджета" (далее - система "АЦК-Планирование").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должно содержать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объеме субсидии, условиях и порядке ее предоставления, в том числе сроки перечисления;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значение результата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организации на осуществление Министерством проверок соблюдения ею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w:history="0" r:id="rId8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статьями 268(1)</w:t>
        </w:r>
      </w:hyperlink>
      <w:r>
        <w:rPr>
          <w:sz w:val="24"/>
        </w:rPr>
        <w:t xml:space="preserve"> и </w:t>
      </w:r>
      <w:hyperlink w:history="0" r:id="rId8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269(2)</w:t>
        </w:r>
      </w:hyperlink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 мероприятий по достижению результата предоставления субсидии, содержащий контрольные события, отражающие факт завершения соответствующего мероприятия по достижению результата предоставления субсидии (контрольная точка).</w:t>
      </w:r>
    </w:p>
    <w:bookmarkStart w:id="243" w:name="P243"/>
    <w:bookmarkEnd w:id="2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представления организацией в Министерство заявления об отзыве заявления до заключения Соглашения Министерство в течение 5 рабочих дней со дня получения такого заявления принимает решение о признании указанной организации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в форме, обеспечивающей возможность подтверждения факта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если лимиты бюджетных обязательств на предоставление субсидий не позволяют предоставить субсидии всем организациям, решение о предоставлении субсидий которым могло бы быть принято Министерством, Министерство принимает решение о предоставлении субсидий организациям, представившим документы ранее других организаций (в соответствии с очередностью представления документов, определяемой по дате и времени их регистрации).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Организация, в отношении которой Министерством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субсидий, доведенных до Министерства как получателя средств областного бюджета Ульяновской области, имеет право повторно обратиться в Министерство с заявлением при объявлении отборов в текущем финансовом году в случае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организациями, в соответствии с </w:t>
      </w:r>
      <w:hyperlink w:history="0" w:anchor="P265" w:tooltip="24. Министерство обеспечивает возврат субсидии в областной бюджет Ульяновской области путем направления организации в срок, не превышающий 30 календарных дней со дня установления хотя бы одного из указанных в пункте 23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">
        <w:r>
          <w:rPr>
            <w:sz w:val="24"/>
            <w:color w:val="0000ff"/>
          </w:rPr>
          <w:t xml:space="preserve">пунктом 24</w:t>
        </w:r>
      </w:hyperlink>
      <w:r>
        <w:rPr>
          <w:sz w:val="24"/>
        </w:rPr>
        <w:t xml:space="preserve"> настоящих Правил. 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получателями субсидий, направляет указанной организации в порядке очередности представления документов, определяемой по дате и времени их регистрации, уведомление о наличии указанных средств и возможности представления документов в Министерство для получения субсидии без повторного проведения отбора. Уведомление направляется в форме, обеспечивающей возможность подтверждения факта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доведения до Министерства дополнительных лимитов бюджетных обязательств в текущем финансовом году принимается решение о предоставлении субсидии организации, ранее заключившей с Министерством Соглашение, и с такой организацией при последующих обращениях в текущем финансовом году заключаются дополнительные соглашения к Соглашению без повторного проведения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уменьшения Министерству ранее доведенных до него лимитов бюджетных обязательств на предоставление субсидий, приводящего к невозможности предоставления субсидии организации в объеме, сведения о котором содержатся в Соглашении, в это Соглашение подлежат включению условия о согласовании новых условий такого Соглашения или о его расторжении в случае недостижения Министерством и организацией согласия относительно таких новых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случае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 возврате неиспользованного остатка субсидии в областной бюджет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Субсидия перечисляется организации не позднее 10-го рабочего дня, следующего за днем принятия решения о предоставлении ей субсидии, на расчетный счет, открытый организации в российской кредитной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Результатом предоставления субсидии является сохранение организацией рабочих мест в течение года со дня предоставления организации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Организация не позднее 10-го рабочего дня первого месяца квартала, следующего за истекшим кварталом, размещает в системе "АЦК-Планирование" отчет о достижении значения результата предоставления субсидии, составленный по форме, определенной типовой формой соглашения о предоставлении из областного бюджета Ульяновской области субсидии соответствующего вида, установленной Министерством финансов Ульяновской области (далее - отчет).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осуществляет проверку отчета в течение 90 рабочих дней, следующих за днем его поступления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отчета Министерство принимает решение о принятии отчета или о возвращении его организации для доработки.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принятия Министерством решения о возвращении отчета организации для доработки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отчета установленной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отчете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5 рабочих дней со дня принятия решения о возвращении отчета организации для доработки направляет отчет организации с указанием обстоятельств, послуживших основанием для принятия такого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не позднее чем через 30 рабочих дней со дня возвращения отчета дорабатывает отчет и представляет его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Министерство обеспечивает соблюдение организацией условий и порядка, установленных при предоставлении субсидии. Министерство и органы государственного финансового контроля осуществляют проверки, указанные в </w:t>
      </w:r>
      <w:hyperlink w:history="0" w:anchor="P237" w:tooltip="13. Министерство заключает с организацией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&quot;Автоматизированный Центр Контроля процесса планирования и анализа бюджета&quot; (далее - система &quot;АЦК-Планирование&quot;).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событий, отражающих факт завершения соответствующих мероприятий по получению результата предоставления субсидий (контрольные точки), в порядке и по формам, которые установлены Министерством финансов Российской Федерации.</w:t>
      </w:r>
    </w:p>
    <w:bookmarkStart w:id="262" w:name="P262"/>
    <w:bookmarkEnd w:id="2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нарушения организацией условий, установленных при предоставлении субсидии, и (или) установления недостоверных сведений в представленных организацией документах, и (или) несоблюдения организацией хотя бы одного из условий Соглашения, предусмотренных </w:t>
      </w:r>
      <w:hyperlink w:history="0" w:anchor="P237" w:tooltip="13. Министерство заключает с организацией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&quot;Автоматизированный Центр Контроля процесса планирования и анализа бюджета&quot; (далее - система &quot;АЦК-Планирование&quot;).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Правил, выявленных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бюджет Ульяновской области в полном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или несвоевременного представления организацией отчета субсидия подлежит возврату в областной бюджет Ульяновской области в полном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недостижения организацией результата предоставления субсидии субсидия подлежит возврату в областной бюджет Ульяновской области в объеме, пропорциональном величине недостигнутого значения указанного результата.</w:t>
      </w:r>
    </w:p>
    <w:bookmarkStart w:id="265" w:name="P265"/>
    <w:bookmarkEnd w:id="2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Министерство обеспечивает возврат субсидии в областной бюджет Ульяновской области путем направления организации в срок, не превышающий 30 календарных дней со дня установления хотя бы одного из указанных в </w:t>
      </w:r>
      <w:hyperlink w:history="0" w:anchor="P262" w:tooltip="23. В случае нарушения организацией условий, установленных при предоставлении субсидии, и (или) установления недостоверных сведений в представленных организацией документах, и (или) несоблюдения организацией хотя бы одного из условий Соглашения, предусмотренных пунктом 13 настоящих Правил, выявленных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бюджет Ульяновской области в полном объеме.">
        <w:r>
          <w:rPr>
            <w:sz w:val="24"/>
            <w:color w:val="0000ff"/>
          </w:rPr>
          <w:t xml:space="preserve">пункте 23</w:t>
        </w:r>
      </w:hyperlink>
      <w:r>
        <w:rPr>
          <w:sz w:val="24"/>
        </w:rPr>
        <w:t xml:space="preserve">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Возврат субсидии осуществляется организацией на лицевой счет Министерства, реквизиты которого сообщаются Министерством в требовании о возврате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отказа или уклонения организации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Ульяновской области от 10.09.2012 N 421-П</w:t>
            <w:br/>
            <w:t>(ред. от 06.06.2024)</w:t>
            <w:br/>
            <w:t>"О некоторых мерах государств...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32632&amp;date=25.02.2025&amp;dst=100044&amp;field=134" TargetMode = "External"/>
	<Relationship Id="rId8" Type="http://schemas.openxmlformats.org/officeDocument/2006/relationships/hyperlink" Target="https://login.consultant.ru/link/?req=doc&amp;base=RLAW076&amp;n=51582&amp;date=25.02.2025&amp;dst=100005&amp;field=134" TargetMode = "External"/>
	<Relationship Id="rId9" Type="http://schemas.openxmlformats.org/officeDocument/2006/relationships/hyperlink" Target="https://login.consultant.ru/link/?req=doc&amp;base=RLAW076&amp;n=56508&amp;date=25.02.2025&amp;dst=100018&amp;field=134" TargetMode = "External"/>
	<Relationship Id="rId10" Type="http://schemas.openxmlformats.org/officeDocument/2006/relationships/hyperlink" Target="https://login.consultant.ru/link/?req=doc&amp;base=RLAW076&amp;n=55042&amp;date=25.02.2025&amp;dst=100016&amp;field=134" TargetMode = "External"/>
	<Relationship Id="rId11" Type="http://schemas.openxmlformats.org/officeDocument/2006/relationships/hyperlink" Target="https://login.consultant.ru/link/?req=doc&amp;base=RLAW076&amp;n=55038&amp;date=25.02.2025&amp;dst=100014&amp;field=134" TargetMode = "External"/>
	<Relationship Id="rId12" Type="http://schemas.openxmlformats.org/officeDocument/2006/relationships/hyperlink" Target="https://login.consultant.ru/link/?req=doc&amp;base=RLAW076&amp;n=38220&amp;date=25.02.2025&amp;dst=100005&amp;field=134" TargetMode = "External"/>
	<Relationship Id="rId13" Type="http://schemas.openxmlformats.org/officeDocument/2006/relationships/hyperlink" Target="https://login.consultant.ru/link/?req=doc&amp;base=RLAW076&amp;n=46621&amp;date=25.02.2025&amp;dst=100005&amp;field=134" TargetMode = "External"/>
	<Relationship Id="rId14" Type="http://schemas.openxmlformats.org/officeDocument/2006/relationships/hyperlink" Target="https://login.consultant.ru/link/?req=doc&amp;base=RLAW076&amp;n=56509&amp;date=25.02.2025&amp;dst=100012&amp;field=134" TargetMode = "External"/>
	<Relationship Id="rId15" Type="http://schemas.openxmlformats.org/officeDocument/2006/relationships/hyperlink" Target="https://login.consultant.ru/link/?req=doc&amp;base=RLAW076&amp;n=56104&amp;date=25.02.2025&amp;dst=100007&amp;field=134" TargetMode = "External"/>
	<Relationship Id="rId16" Type="http://schemas.openxmlformats.org/officeDocument/2006/relationships/hyperlink" Target="https://login.consultant.ru/link/?req=doc&amp;base=RLAW076&amp;n=73023&amp;date=25.02.2025&amp;dst=100009&amp;field=134" TargetMode = "External"/>
	<Relationship Id="rId17" Type="http://schemas.openxmlformats.org/officeDocument/2006/relationships/hyperlink" Target="https://login.consultant.ru/link/?req=doc&amp;base=RLAW076&amp;n=76803&amp;date=25.02.2025&amp;dst=100007&amp;field=134" TargetMode = "External"/>
	<Relationship Id="rId18" Type="http://schemas.openxmlformats.org/officeDocument/2006/relationships/hyperlink" Target="https://login.consultant.ru/link/?req=doc&amp;base=RLAW076&amp;n=58267&amp;date=25.02.2025&amp;dst=100005&amp;field=134" TargetMode = "External"/>
	<Relationship Id="rId19" Type="http://schemas.openxmlformats.org/officeDocument/2006/relationships/hyperlink" Target="https://login.consultant.ru/link/?req=doc&amp;base=RLAW076&amp;n=70674&amp;date=25.02.2025&amp;dst=100005&amp;field=134" TargetMode = "External"/>
	<Relationship Id="rId20" Type="http://schemas.openxmlformats.org/officeDocument/2006/relationships/hyperlink" Target="https://login.consultant.ru/link/?req=doc&amp;base=RLAW076&amp;n=76606&amp;date=25.02.2025&amp;dst=100006&amp;field=134" TargetMode = "External"/>
	<Relationship Id="rId21" Type="http://schemas.openxmlformats.org/officeDocument/2006/relationships/hyperlink" Target="https://login.consultant.ru/link/?req=doc&amp;base=RLAW076&amp;n=75204&amp;date=25.02.2025&amp;dst=100005&amp;field=134" TargetMode = "External"/>
	<Relationship Id="rId22" Type="http://schemas.openxmlformats.org/officeDocument/2006/relationships/hyperlink" Target="https://login.consultant.ru/link/?req=doc&amp;base=LAW&amp;n=466790&amp;date=25.02.2025&amp;dst=103399&amp;field=134" TargetMode = "External"/>
	<Relationship Id="rId23" Type="http://schemas.openxmlformats.org/officeDocument/2006/relationships/hyperlink" Target="https://login.consultant.ru/link/?req=doc&amp;base=RLAW076&amp;n=79392&amp;date=25.02.2025&amp;dst=100009&amp;field=134" TargetMode = "External"/>
	<Relationship Id="rId24" Type="http://schemas.openxmlformats.org/officeDocument/2006/relationships/hyperlink" Target="https://login.consultant.ru/link/?req=doc&amp;base=RLAW076&amp;n=56104&amp;date=25.02.2025&amp;dst=100008&amp;field=134" TargetMode = "External"/>
	<Relationship Id="rId25" Type="http://schemas.openxmlformats.org/officeDocument/2006/relationships/hyperlink" Target="https://login.consultant.ru/link/?req=doc&amp;base=RLAW076&amp;n=76606&amp;date=25.02.2025&amp;dst=100006&amp;field=134" TargetMode = "External"/>
	<Relationship Id="rId26" Type="http://schemas.openxmlformats.org/officeDocument/2006/relationships/hyperlink" Target="https://login.consultant.ru/link/?req=doc&amp;base=RLAW076&amp;n=56104&amp;date=25.02.2025&amp;dst=100010&amp;field=134" TargetMode = "External"/>
	<Relationship Id="rId27" Type="http://schemas.openxmlformats.org/officeDocument/2006/relationships/hyperlink" Target="https://login.consultant.ru/link/?req=doc&amp;base=RLAW076&amp;n=58267&amp;date=25.02.2025&amp;dst=100007&amp;field=134" TargetMode = "External"/>
	<Relationship Id="rId28" Type="http://schemas.openxmlformats.org/officeDocument/2006/relationships/hyperlink" Target="https://login.consultant.ru/link/?req=doc&amp;base=RLAW076&amp;n=75204&amp;date=25.02.2025&amp;dst=100007&amp;field=134" TargetMode = "External"/>
	<Relationship Id="rId29" Type="http://schemas.openxmlformats.org/officeDocument/2006/relationships/hyperlink" Target="https://login.consultant.ru/link/?req=doc&amp;base=RLAW076&amp;n=58267&amp;date=25.02.2025&amp;dst=100008&amp;field=134" TargetMode = "External"/>
	<Relationship Id="rId30" Type="http://schemas.openxmlformats.org/officeDocument/2006/relationships/hyperlink" Target="https://login.consultant.ru/link/?req=doc&amp;base=RLAW076&amp;n=70674&amp;date=25.02.2025&amp;dst=100006&amp;field=134" TargetMode = "External"/>
	<Relationship Id="rId31" Type="http://schemas.openxmlformats.org/officeDocument/2006/relationships/hyperlink" Target="https://login.consultant.ru/link/?req=doc&amp;base=RLAW076&amp;n=75204&amp;date=25.02.2025&amp;dst=100008&amp;field=134" TargetMode = "External"/>
	<Relationship Id="rId32" Type="http://schemas.openxmlformats.org/officeDocument/2006/relationships/hyperlink" Target="https://login.consultant.ru/link/?req=doc&amp;base=RLAW076&amp;n=70674&amp;date=25.02.2025&amp;dst=100007&amp;field=134" TargetMode = "External"/>
	<Relationship Id="rId33" Type="http://schemas.openxmlformats.org/officeDocument/2006/relationships/hyperlink" Target="https://login.consultant.ru/link/?req=doc&amp;base=RLAW076&amp;n=32632&amp;date=25.02.2025&amp;dst=100045&amp;field=134" TargetMode = "External"/>
	<Relationship Id="rId34" Type="http://schemas.openxmlformats.org/officeDocument/2006/relationships/hyperlink" Target="https://login.consultant.ru/link/?req=doc&amp;base=RLAW076&amp;n=32632&amp;date=25.02.2025&amp;dst=100046&amp;field=134" TargetMode = "External"/>
	<Relationship Id="rId35" Type="http://schemas.openxmlformats.org/officeDocument/2006/relationships/hyperlink" Target="https://login.consultant.ru/link/?req=doc&amp;base=RLAW076&amp;n=56508&amp;date=25.02.2025&amp;dst=100019&amp;field=134" TargetMode = "External"/>
	<Relationship Id="rId36" Type="http://schemas.openxmlformats.org/officeDocument/2006/relationships/hyperlink" Target="https://login.consultant.ru/link/?req=doc&amp;base=RLAW076&amp;n=55038&amp;date=25.02.2025&amp;dst=100015&amp;field=134" TargetMode = "External"/>
	<Relationship Id="rId37" Type="http://schemas.openxmlformats.org/officeDocument/2006/relationships/hyperlink" Target="https://login.consultant.ru/link/?req=doc&amp;base=RLAW076&amp;n=56509&amp;date=25.02.2025&amp;dst=100013&amp;field=134" TargetMode = "External"/>
	<Relationship Id="rId38" Type="http://schemas.openxmlformats.org/officeDocument/2006/relationships/hyperlink" Target="https://login.consultant.ru/link/?req=doc&amp;base=RLAW076&amp;n=76803&amp;date=25.02.2025&amp;dst=100008&amp;field=134" TargetMode = "External"/>
	<Relationship Id="rId39" Type="http://schemas.openxmlformats.org/officeDocument/2006/relationships/hyperlink" Target="https://login.consultant.ru/link/?req=doc&amp;base=RLAW076&amp;n=58267&amp;date=25.02.2025&amp;dst=100010&amp;field=134" TargetMode = "External"/>
	<Relationship Id="rId40" Type="http://schemas.openxmlformats.org/officeDocument/2006/relationships/hyperlink" Target="https://login.consultant.ru/link/?req=doc&amp;base=RLAW076&amp;n=75204&amp;date=25.02.2025&amp;dst=100009&amp;field=134" TargetMode = "External"/>
	<Relationship Id="rId41" Type="http://schemas.openxmlformats.org/officeDocument/2006/relationships/hyperlink" Target="https://login.consultant.ru/link/?req=doc&amp;base=RLAW076&amp;n=32632&amp;date=25.02.2025&amp;dst=100046&amp;field=134" TargetMode = "External"/>
	<Relationship Id="rId42" Type="http://schemas.openxmlformats.org/officeDocument/2006/relationships/hyperlink" Target="https://login.consultant.ru/link/?req=doc&amp;base=RLAW076&amp;n=56508&amp;date=25.02.2025&amp;dst=100019&amp;field=134" TargetMode = "External"/>
	<Relationship Id="rId43" Type="http://schemas.openxmlformats.org/officeDocument/2006/relationships/hyperlink" Target="https://login.consultant.ru/link/?req=doc&amp;base=RLAW076&amp;n=55038&amp;date=25.02.2025&amp;dst=100015&amp;field=134" TargetMode = "External"/>
	<Relationship Id="rId44" Type="http://schemas.openxmlformats.org/officeDocument/2006/relationships/hyperlink" Target="https://login.consultant.ru/link/?req=doc&amp;base=RLAW076&amp;n=56509&amp;date=25.02.2025&amp;dst=100013&amp;field=134" TargetMode = "External"/>
	<Relationship Id="rId45" Type="http://schemas.openxmlformats.org/officeDocument/2006/relationships/hyperlink" Target="https://login.consultant.ru/link/?req=doc&amp;base=RLAW076&amp;n=76803&amp;date=25.02.2025&amp;dst=100008&amp;field=134" TargetMode = "External"/>
	<Relationship Id="rId46" Type="http://schemas.openxmlformats.org/officeDocument/2006/relationships/hyperlink" Target="https://login.consultant.ru/link/?req=doc&amp;base=RLAW076&amp;n=58267&amp;date=25.02.2025&amp;dst=100012&amp;field=134" TargetMode = "External"/>
	<Relationship Id="rId47" Type="http://schemas.openxmlformats.org/officeDocument/2006/relationships/hyperlink" Target="https://login.consultant.ru/link/?req=doc&amp;base=RLAW076&amp;n=75204&amp;date=25.02.2025&amp;dst=100011&amp;field=134" TargetMode = "External"/>
	<Relationship Id="rId48" Type="http://schemas.openxmlformats.org/officeDocument/2006/relationships/hyperlink" Target="https://login.consultant.ru/link/?req=doc&amp;base=RLAW076&amp;n=58267&amp;date=25.02.2025&amp;dst=100013&amp;field=134" TargetMode = "External"/>
	<Relationship Id="rId49" Type="http://schemas.openxmlformats.org/officeDocument/2006/relationships/image" Target="media/image2.wmf"/>
	<Relationship Id="rId50" Type="http://schemas.openxmlformats.org/officeDocument/2006/relationships/hyperlink" Target="https://login.consultant.ru/link/?req=doc&amp;base=RLAW076&amp;n=58267&amp;date=25.02.2025&amp;dst=100013&amp;field=134" TargetMode = "External"/>
	<Relationship Id="rId51" Type="http://schemas.openxmlformats.org/officeDocument/2006/relationships/image" Target="media/image3.wmf"/>
	<Relationship Id="rId52" Type="http://schemas.openxmlformats.org/officeDocument/2006/relationships/image" Target="media/image4.wmf"/>
	<Relationship Id="rId53" Type="http://schemas.openxmlformats.org/officeDocument/2006/relationships/hyperlink" Target="https://login.consultant.ru/link/?req=doc&amp;base=RLAW076&amp;n=75204&amp;date=25.02.2025&amp;dst=100012&amp;field=134" TargetMode = "External"/>
	<Relationship Id="rId54" Type="http://schemas.openxmlformats.org/officeDocument/2006/relationships/hyperlink" Target="https://ulinvest.ru" TargetMode = "External"/>
	<Relationship Id="rId55" Type="http://schemas.openxmlformats.org/officeDocument/2006/relationships/hyperlink" Target="https://login.consultant.ru/link/?req=doc&amp;base=LAW&amp;n=121087&amp;date=25.02.2025&amp;dst=100142&amp;field=134" TargetMode = "External"/>
	<Relationship Id="rId56" Type="http://schemas.openxmlformats.org/officeDocument/2006/relationships/hyperlink" Target="https://login.consultant.ru/link/?req=doc&amp;base=LAW&amp;n=483137&amp;date=25.02.2025" TargetMode = "External"/>
	<Relationship Id="rId57" Type="http://schemas.openxmlformats.org/officeDocument/2006/relationships/hyperlink" Target="https://login.consultant.ru/link/?req=doc&amp;base=LAW&amp;n=483130&amp;date=25.02.2025&amp;dst=5769&amp;field=134" TargetMode = "External"/>
	<Relationship Id="rId58" Type="http://schemas.openxmlformats.org/officeDocument/2006/relationships/hyperlink" Target="https://login.consultant.ru/link/?req=doc&amp;base=LAW&amp;n=495920&amp;date=25.02.2025&amp;dst=105333&amp;field=134" TargetMode = "External"/>
	<Relationship Id="rId59" Type="http://schemas.openxmlformats.org/officeDocument/2006/relationships/hyperlink" Target="https://login.consultant.ru/link/?req=doc&amp;base=LAW&amp;n=495920&amp;date=25.02.2025&amp;dst=105335&amp;field=134" TargetMode = "External"/>
	<Relationship Id="rId60" Type="http://schemas.openxmlformats.org/officeDocument/2006/relationships/hyperlink" Target="https://login.consultant.ru/link/?req=doc&amp;base=LAW&amp;n=495920&amp;date=25.02.2025&amp;dst=104432&amp;field=134" TargetMode = "External"/>
	<Relationship Id="rId61" Type="http://schemas.openxmlformats.org/officeDocument/2006/relationships/hyperlink" Target="https://login.consultant.ru/link/?req=doc&amp;base=LAW&amp;n=495920&amp;date=25.02.2025&amp;dst=105444&amp;field=134" TargetMode = "External"/>
	<Relationship Id="rId62" Type="http://schemas.openxmlformats.org/officeDocument/2006/relationships/hyperlink" Target="https://login.consultant.ru/link/?req=doc&amp;base=LAW&amp;n=495920&amp;date=25.02.2025&amp;dst=105463&amp;field=134" TargetMode = "External"/>
	<Relationship Id="rId63" Type="http://schemas.openxmlformats.org/officeDocument/2006/relationships/hyperlink" Target="https://login.consultant.ru/link/?req=doc&amp;base=LAW&amp;n=495920&amp;date=25.02.2025&amp;dst=105507&amp;field=134" TargetMode = "External"/>
	<Relationship Id="rId64" Type="http://schemas.openxmlformats.org/officeDocument/2006/relationships/hyperlink" Target="https://login.consultant.ru/link/?req=doc&amp;base=LAW&amp;n=495920&amp;date=25.02.2025&amp;dst=104310&amp;field=134" TargetMode = "External"/>
	<Relationship Id="rId65" Type="http://schemas.openxmlformats.org/officeDocument/2006/relationships/hyperlink" Target="https://login.consultant.ru/link/?req=doc&amp;base=LAW&amp;n=495920&amp;date=25.02.2025&amp;dst=104541&amp;field=134" TargetMode = "External"/>
	<Relationship Id="rId66" Type="http://schemas.openxmlformats.org/officeDocument/2006/relationships/hyperlink" Target="https://login.consultant.ru/link/?req=doc&amp;base=LAW&amp;n=495920&amp;date=25.02.2025&amp;dst=105395&amp;field=134" TargetMode = "External"/>
	<Relationship Id="rId67" Type="http://schemas.openxmlformats.org/officeDocument/2006/relationships/hyperlink" Target="https://login.consultant.ru/link/?req=doc&amp;base=LAW&amp;n=495920&amp;date=25.02.2025&amp;dst=104414&amp;field=134" TargetMode = "External"/>
	<Relationship Id="rId68" Type="http://schemas.openxmlformats.org/officeDocument/2006/relationships/hyperlink" Target="https://login.consultant.ru/link/?req=doc&amp;base=LAW&amp;n=495920&amp;date=25.02.2025&amp;dst=104418&amp;field=134" TargetMode = "External"/>
	<Relationship Id="rId69" Type="http://schemas.openxmlformats.org/officeDocument/2006/relationships/hyperlink" Target="https://login.consultant.ru/link/?req=doc&amp;base=LAW&amp;n=495920&amp;date=25.02.2025&amp;dst=104420&amp;field=134" TargetMode = "External"/>
	<Relationship Id="rId70" Type="http://schemas.openxmlformats.org/officeDocument/2006/relationships/hyperlink" Target="https://login.consultant.ru/link/?req=doc&amp;base=LAW&amp;n=495920&amp;date=25.02.2025&amp;dst=105333&amp;field=134" TargetMode = "External"/>
	<Relationship Id="rId71" Type="http://schemas.openxmlformats.org/officeDocument/2006/relationships/hyperlink" Target="https://login.consultant.ru/link/?req=doc&amp;base=LAW&amp;n=495920&amp;date=25.02.2025&amp;dst=105335&amp;field=134" TargetMode = "External"/>
	<Relationship Id="rId72" Type="http://schemas.openxmlformats.org/officeDocument/2006/relationships/hyperlink" Target="https://login.consultant.ru/link/?req=doc&amp;base=LAW&amp;n=495920&amp;date=25.02.2025&amp;dst=104432&amp;field=134" TargetMode = "External"/>
	<Relationship Id="rId73" Type="http://schemas.openxmlformats.org/officeDocument/2006/relationships/hyperlink" Target="https://login.consultant.ru/link/?req=doc&amp;base=LAW&amp;n=495920&amp;date=25.02.2025&amp;dst=105444&amp;field=134" TargetMode = "External"/>
	<Relationship Id="rId74" Type="http://schemas.openxmlformats.org/officeDocument/2006/relationships/hyperlink" Target="https://login.consultant.ru/link/?req=doc&amp;base=LAW&amp;n=495920&amp;date=25.02.2025&amp;dst=105463&amp;field=134" TargetMode = "External"/>
	<Relationship Id="rId75" Type="http://schemas.openxmlformats.org/officeDocument/2006/relationships/hyperlink" Target="https://login.consultant.ru/link/?req=doc&amp;base=LAW&amp;n=495920&amp;date=25.02.2025&amp;dst=105507&amp;field=134" TargetMode = "External"/>
	<Relationship Id="rId76" Type="http://schemas.openxmlformats.org/officeDocument/2006/relationships/hyperlink" Target="https://login.consultant.ru/link/?req=doc&amp;base=LAW&amp;n=495920&amp;date=25.02.2025&amp;dst=104310&amp;field=134" TargetMode = "External"/>
	<Relationship Id="rId77" Type="http://schemas.openxmlformats.org/officeDocument/2006/relationships/hyperlink" Target="https://login.consultant.ru/link/?req=doc&amp;base=LAW&amp;n=495920&amp;date=25.02.2025&amp;dst=104541&amp;field=134" TargetMode = "External"/>
	<Relationship Id="rId78" Type="http://schemas.openxmlformats.org/officeDocument/2006/relationships/hyperlink" Target="https://login.consultant.ru/link/?req=doc&amp;base=LAW&amp;n=495920&amp;date=25.02.2025&amp;dst=105395&amp;field=134" TargetMode = "External"/>
	<Relationship Id="rId79" Type="http://schemas.openxmlformats.org/officeDocument/2006/relationships/hyperlink" Target="https://login.consultant.ru/link/?req=doc&amp;base=LAW&amp;n=495920&amp;date=25.02.2025&amp;dst=104414&amp;field=134" TargetMode = "External"/>
	<Relationship Id="rId80" Type="http://schemas.openxmlformats.org/officeDocument/2006/relationships/hyperlink" Target="https://login.consultant.ru/link/?req=doc&amp;base=LAW&amp;n=495920&amp;date=25.02.2025&amp;dst=104418&amp;field=134" TargetMode = "External"/>
	<Relationship Id="rId81" Type="http://schemas.openxmlformats.org/officeDocument/2006/relationships/hyperlink" Target="https://login.consultant.ru/link/?req=doc&amp;base=LAW&amp;n=495920&amp;date=25.02.2025&amp;dst=104420&amp;field=134" TargetMode = "External"/>
	<Relationship Id="rId82" Type="http://schemas.openxmlformats.org/officeDocument/2006/relationships/hyperlink" Target="https://login.consultant.ru/link/?req=doc&amp;base=LAW&amp;n=495920&amp;date=25.02.2025" TargetMode = "External"/>
	<Relationship Id="rId83" Type="http://schemas.openxmlformats.org/officeDocument/2006/relationships/hyperlink" Target="https://login.consultant.ru/link/?req=doc&amp;base=LAW&amp;n=466790&amp;date=25.02.2025&amp;dst=3704&amp;field=134" TargetMode = "External"/>
	<Relationship Id="rId84" Type="http://schemas.openxmlformats.org/officeDocument/2006/relationships/hyperlink" Target="https://login.consultant.ru/link/?req=doc&amp;base=LAW&amp;n=466790&amp;date=25.02.2025&amp;dst=372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10.09.2012 N 421-П
(ред. от 06.06.2024)
"О некоторых мерах государственной поддержки юридических лиц, реализующих инвестиционные проекты в социальной сфере"
(вместе с "Методикой расчета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</dc:title>
  <dcterms:created xsi:type="dcterms:W3CDTF">2025-02-25T07:29:40Z</dcterms:created>
</cp:coreProperties>
</file>