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7"/>
        <w:numPr>
          <w:ilvl w:val="0"/>
          <w:numId w:val="2"/>
        </w:numPr>
        <w:ind w:left="0" w:firstLine="851"/>
        <w:jc w:val="both"/>
        <w:spacing w:after="0" w:line="240" w:lineRule="auto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Законом Ульяновской области от 31.05.2016 № 76-ЗО «О правовом регулировании отдельных вопросов, связанных с участием Ульяновской области в соглашениях о государственно-частном партнерстве и концессионных соглашениях», </w:t>
      </w:r>
      <w:r>
        <w:rPr>
          <w:rFonts w:ascii="PT Astra Serif" w:hAnsi="PT Astra Serif"/>
          <w:sz w:val="28"/>
          <w:szCs w:val="28"/>
        </w:rPr>
        <w:t xml:space="preserve">Постановлением Правительства Ульяновской области от 30.06.2016 № 303-П «О некоторых мерах по реализации закона Ульяновской области «О правовом регулировании отдельных вопросов, свя</w:t>
      </w:r>
      <w:r>
        <w:rPr>
          <w:rFonts w:ascii="PT Astra Serif" w:hAnsi="PT Astra Serif"/>
          <w:sz w:val="28"/>
          <w:szCs w:val="28"/>
        </w:rPr>
        <w:t xml:space="preserve">занных с участием Ульяновской области в соглашениях о государственно-частном партнерстве и концессионных соглашениях» утвержден порядок согласования и перечень органов власти, ответственных за сопровождение проектов ГЧП, заключаемых на региональном уровне:</w:t>
      </w:r>
      <w:r>
        <w:rPr>
          <w:rFonts w:ascii="PT Astra Serif" w:hAnsi="PT Astra Serif"/>
          <w:sz w:val="28"/>
          <w:szCs w:val="28"/>
        </w:rPr>
      </w:r>
    </w:p>
    <w:p>
      <w:pPr>
        <w:pStyle w:val="627"/>
        <w:ind w:left="0" w:firstLine="851"/>
        <w:jc w:val="both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определены полномочия к</w:t>
      </w:r>
      <w:r>
        <w:rPr>
          <w:rFonts w:ascii="PT Astra Serif" w:hAnsi="PT Astra Serif"/>
          <w:sz w:val="28"/>
          <w:szCs w:val="28"/>
        </w:rPr>
        <w:t xml:space="preserve">омиссии по вопросам участия Ульяновской области в соглашениях о государственно-частном партнерстве и в концессионных соглашениях</w:t>
      </w:r>
      <w:r>
        <w:rPr>
          <w:rFonts w:ascii="PT Astra Serif" w:hAnsi="PT Astra Serif"/>
          <w:sz w:val="28"/>
          <w:szCs w:val="28"/>
        </w:rPr>
        <w:t xml:space="preserve"> -коллегиального органа,</w:t>
      </w:r>
      <w:r>
        <w:rPr>
          <w:rFonts w:ascii="PT Astra Serif" w:hAnsi="PT Astra Serif"/>
          <w:sz w:val="28"/>
          <w:szCs w:val="28"/>
        </w:rPr>
        <w:t xml:space="preserve"> в состав которого входят </w:t>
      </w:r>
      <w:r>
        <w:rPr>
          <w:rFonts w:ascii="PT Astra Serif" w:hAnsi="PT Astra Serif"/>
          <w:sz w:val="28"/>
          <w:szCs w:val="28"/>
        </w:rPr>
        <w:t xml:space="preserve">представители </w:t>
      </w:r>
      <w:r>
        <w:rPr>
          <w:rFonts w:ascii="PT Astra Serif" w:hAnsi="PT Astra Serif"/>
          <w:sz w:val="28"/>
          <w:szCs w:val="28"/>
        </w:rPr>
        <w:t xml:space="preserve">все</w:t>
      </w:r>
      <w:r>
        <w:rPr>
          <w:rFonts w:ascii="PT Astra Serif" w:hAnsi="PT Astra Serif"/>
          <w:sz w:val="28"/>
          <w:szCs w:val="28"/>
        </w:rPr>
        <w:t xml:space="preserve">х</w:t>
      </w:r>
      <w:r>
        <w:rPr>
          <w:rFonts w:ascii="PT Astra Serif" w:hAnsi="PT Astra Serif"/>
          <w:sz w:val="28"/>
          <w:szCs w:val="28"/>
        </w:rPr>
        <w:t xml:space="preserve"> региональны</w:t>
      </w:r>
      <w:r>
        <w:rPr>
          <w:rFonts w:ascii="PT Astra Serif" w:hAnsi="PT Astra Serif"/>
          <w:sz w:val="28"/>
          <w:szCs w:val="28"/>
        </w:rPr>
        <w:t xml:space="preserve">х</w:t>
      </w:r>
      <w:r>
        <w:rPr>
          <w:rFonts w:ascii="PT Astra Serif" w:hAnsi="PT Astra Serif"/>
          <w:sz w:val="28"/>
          <w:szCs w:val="28"/>
        </w:rPr>
        <w:t xml:space="preserve"> органы </w:t>
      </w:r>
      <w:r>
        <w:rPr>
          <w:rFonts w:ascii="PT Astra Serif" w:hAnsi="PT Astra Serif"/>
          <w:sz w:val="28"/>
          <w:szCs w:val="28"/>
        </w:rPr>
        <w:t xml:space="preserve">исполнительной </w:t>
      </w:r>
      <w:r>
        <w:rPr>
          <w:rFonts w:ascii="PT Astra Serif" w:hAnsi="PT Astra Serif"/>
          <w:sz w:val="28"/>
          <w:szCs w:val="28"/>
        </w:rPr>
        <w:t xml:space="preserve">власти. Комиссия принимает решение о заключении, изменении и расторжении концессионных соглашений, соглашений о ГЧП</w:t>
      </w:r>
      <w:r>
        <w:rPr>
          <w:rFonts w:ascii="PT Astra Serif" w:hAnsi="PT Astra Serif"/>
          <w:sz w:val="28"/>
          <w:szCs w:val="28"/>
        </w:rPr>
        <w:t xml:space="preserve">;</w:t>
      </w:r>
      <w:r>
        <w:rPr>
          <w:rFonts w:ascii="PT Astra Serif" w:hAnsi="PT Astra Serif"/>
          <w:sz w:val="28"/>
          <w:szCs w:val="28"/>
        </w:rPr>
      </w:r>
    </w:p>
    <w:p>
      <w:pPr>
        <w:pStyle w:val="627"/>
        <w:ind w:left="0" w:firstLine="851"/>
        <w:jc w:val="both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о</w:t>
      </w:r>
      <w:r>
        <w:rPr>
          <w:rFonts w:ascii="PT Astra Serif" w:hAnsi="PT Astra Serif"/>
          <w:sz w:val="28"/>
          <w:szCs w:val="28"/>
        </w:rPr>
        <w:t xml:space="preserve">рганом исполнительной власти, уполномоченным на осуществление полномочий в сфере государственно-частного партнёрства от имени Ульяновской области, является Министерство экономического развития и промышленности Ульяновской области</w:t>
      </w:r>
      <w:r>
        <w:rPr>
          <w:rFonts w:ascii="PT Astra Serif" w:hAnsi="PT Astra Serif"/>
          <w:sz w:val="28"/>
          <w:szCs w:val="28"/>
        </w:rPr>
        <w:t xml:space="preserve">;</w:t>
      </w:r>
      <w:r>
        <w:rPr>
          <w:rFonts w:ascii="PT Astra Serif" w:hAnsi="PT Astra Serif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</w:t>
      </w:r>
      <w:r>
        <w:rPr>
          <w:rFonts w:ascii="PT Astra Serif" w:hAnsi="PT Astra Serif"/>
          <w:sz w:val="28"/>
          <w:szCs w:val="28"/>
        </w:rPr>
        <w:t xml:space="preserve"> отраслевой </w:t>
      </w:r>
      <w:r>
        <w:rPr>
          <w:rFonts w:ascii="PT Astra Serif" w:hAnsi="PT Astra Serif"/>
          <w:sz w:val="28"/>
          <w:szCs w:val="28"/>
        </w:rPr>
        <w:t xml:space="preserve">орган государственной власти Ульяновской области, выступающий в соответствии в соглашениях о государственно-частном партнерстве и концессионных соглашениях" от имени концедента</w:t>
      </w:r>
      <w:r>
        <w:rPr>
          <w:rFonts w:ascii="PT Astra Serif" w:hAnsi="PT Astra Serif"/>
          <w:sz w:val="28"/>
          <w:szCs w:val="28"/>
        </w:rPr>
        <w:t xml:space="preserve">;</w:t>
      </w:r>
      <w:r>
        <w:rPr>
          <w:rFonts w:ascii="PT Astra Serif" w:hAnsi="PT Astra Serif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организация, </w:t>
      </w:r>
      <w:r>
        <w:rPr>
          <w:rFonts w:ascii="PT Astra Serif" w:hAnsi="PT Astra Serif"/>
          <w:sz w:val="28"/>
          <w:szCs w:val="28"/>
        </w:rPr>
        <w:t xml:space="preserve">уполномоченная в сфере развития государственно-частного партнерства на территории Ульяновской области;</w:t>
      </w:r>
      <w:r>
        <w:rPr>
          <w:rFonts w:ascii="PT Astra Serif" w:hAnsi="PT Astra Serif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627"/>
        <w:numPr>
          <w:ilvl w:val="0"/>
          <w:numId w:val="1"/>
        </w:numPr>
        <w:ind w:left="0" w:firstLine="851"/>
        <w:jc w:val="both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Указом Губернатора Ульяновской области от 30.03.2021 №31</w:t>
      </w:r>
      <w:r>
        <w:rPr>
          <w:rFonts w:ascii="PT Astra Serif" w:hAnsi="PT Astra Serif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</w:t>
      </w:r>
      <w:r>
        <w:rPr>
          <w:rFonts w:ascii="PT Astra Serif" w:hAnsi="PT Astra Serif"/>
          <w:sz w:val="28"/>
          <w:szCs w:val="28"/>
        </w:rPr>
        <w:t xml:space="preserve">О некоторых мерах по регулированию отнош</w:t>
      </w:r>
      <w:r>
        <w:rPr>
          <w:rFonts w:ascii="PT Astra Serif" w:hAnsi="PT Astra Serif"/>
          <w:sz w:val="28"/>
          <w:szCs w:val="28"/>
        </w:rPr>
        <w:t xml:space="preserve">ений, связанных с участием Ульяновской области в концессионных соглашениях, объектами которых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 и </w:t>
      </w:r>
      <w:r>
        <w:rPr>
          <w:rFonts w:ascii="PT Astra Serif" w:hAnsi="PT Astra Serif"/>
          <w:sz w:val="28"/>
          <w:szCs w:val="28"/>
        </w:rPr>
        <w:t xml:space="preserve">концедентами</w:t>
      </w:r>
      <w:r>
        <w:rPr>
          <w:rFonts w:ascii="PT Astra Serif" w:hAnsi="PT Astra Serif"/>
          <w:sz w:val="28"/>
          <w:szCs w:val="28"/>
        </w:rPr>
        <w:t xml:space="preserve"> по которым выступают муниципальные образования Ульяновской области, а третьей стороной - Ульяновская область</w:t>
      </w:r>
      <w:r>
        <w:rPr>
          <w:rFonts w:ascii="PT Astra Serif" w:hAnsi="PT Astra Serif"/>
          <w:sz w:val="28"/>
          <w:szCs w:val="28"/>
        </w:rPr>
        <w:t xml:space="preserve">» определен перечень органов власти, ответственных за сопровождение проектов ГЧП</w:t>
      </w:r>
      <w:r>
        <w:rPr>
          <w:rFonts w:ascii="PT Astra Serif" w:hAnsi="PT Astra Serif"/>
          <w:sz w:val="28"/>
          <w:szCs w:val="28"/>
        </w:rPr>
        <w:t xml:space="preserve"> в сфере ЖКХ, стороной по которым выступает Ульяновская область</w:t>
      </w:r>
      <w:r>
        <w:rPr>
          <w:rFonts w:ascii="PT Astra Serif" w:hAnsi="PT Astra Serif"/>
          <w:sz w:val="28"/>
          <w:szCs w:val="28"/>
        </w:rPr>
        <w:t xml:space="preserve">: </w:t>
      </w:r>
      <w:r>
        <w:rPr>
          <w:rFonts w:ascii="PT Astra Serif" w:hAnsi="PT Astra Serif"/>
          <w:sz w:val="28"/>
          <w:szCs w:val="28"/>
        </w:rPr>
      </w:r>
    </w:p>
    <w:p>
      <w:pPr>
        <w:pStyle w:val="627"/>
        <w:numPr>
          <w:ilvl w:val="0"/>
          <w:numId w:val="3"/>
        </w:numPr>
        <w:ind w:left="0" w:firstLine="927"/>
        <w:jc w:val="both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ответственность за подготовку концессионного соглашения несет муниципальное образование Ульяновской области, выступающее </w:t>
      </w:r>
      <w:r>
        <w:rPr>
          <w:rFonts w:ascii="PT Astra Serif" w:hAnsi="PT Astra Serif"/>
          <w:sz w:val="28"/>
          <w:szCs w:val="28"/>
        </w:rPr>
        <w:t xml:space="preserve">концедентом</w:t>
      </w:r>
      <w:r>
        <w:rPr>
          <w:rFonts w:ascii="PT Astra Serif" w:hAnsi="PT Astra Serif"/>
          <w:sz w:val="28"/>
          <w:szCs w:val="28"/>
        </w:rPr>
        <w:t xml:space="preserve"> по концессионному соглашению; </w:t>
      </w:r>
      <w:r>
        <w:rPr>
          <w:rFonts w:ascii="PT Astra Serif" w:hAnsi="PT Astra Serif"/>
          <w:sz w:val="28"/>
          <w:szCs w:val="28"/>
        </w:rPr>
      </w:r>
    </w:p>
    <w:p>
      <w:pPr>
        <w:pStyle w:val="627"/>
        <w:numPr>
          <w:ilvl w:val="0"/>
          <w:numId w:val="3"/>
        </w:numPr>
        <w:ind w:left="0" w:firstLine="927"/>
        <w:jc w:val="both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координацию деятельности, связанной с предвар</w:t>
      </w:r>
      <w:r>
        <w:rPr>
          <w:rFonts w:ascii="PT Astra Serif" w:hAnsi="PT Astra Serif"/>
          <w:sz w:val="28"/>
          <w:szCs w:val="28"/>
        </w:rPr>
        <w:t xml:space="preserve">ительным согласованием Ульяновской областью проектов концессионных соглашений и изменений, вносимых в концессионные соглашения, осуществляет организация, уполномоченная в сфере развития государственно-частного партнерства на территории Ульяновской области;</w:t>
      </w:r>
      <w:r>
        <w:rPr>
          <w:rFonts w:ascii="PT Astra Serif" w:hAnsi="PT Astra Serif"/>
          <w:sz w:val="28"/>
          <w:szCs w:val="28"/>
        </w:rPr>
      </w:r>
    </w:p>
    <w:p>
      <w:pPr>
        <w:pStyle w:val="627"/>
        <w:numPr>
          <w:ilvl w:val="0"/>
          <w:numId w:val="3"/>
        </w:numPr>
        <w:ind w:left="0" w:firstLine="927"/>
        <w:jc w:val="both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исполнительный орган государственной власти Ульяновской области, уполномоченный в сфере регулирования цен и тарифов;</w:t>
      </w:r>
      <w:r>
        <w:rPr>
          <w:rFonts w:ascii="PT Astra Serif" w:hAnsi="PT Astra Serif"/>
          <w:sz w:val="28"/>
          <w:szCs w:val="28"/>
        </w:rPr>
      </w:r>
    </w:p>
    <w:p>
      <w:pPr>
        <w:pStyle w:val="627"/>
        <w:numPr>
          <w:ilvl w:val="0"/>
          <w:numId w:val="3"/>
        </w:numPr>
        <w:ind w:left="0" w:firstLine="927"/>
        <w:jc w:val="both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исполнительный орган государственной власти Ульяновской области, уполномоченный в сфере энергетики и жилищно-коммунального комплекса</w:t>
      </w:r>
      <w:r>
        <w:rPr>
          <w:rFonts w:ascii="PT Astra Serif" w:hAnsi="PT Astra Serif"/>
          <w:sz w:val="28"/>
          <w:szCs w:val="28"/>
        </w:rPr>
        <w:t xml:space="preserve">;</w:t>
      </w:r>
      <w:r>
        <w:rPr>
          <w:rFonts w:ascii="PT Astra Serif" w:hAnsi="PT Astra Serif"/>
          <w:sz w:val="28"/>
          <w:szCs w:val="28"/>
        </w:rPr>
      </w:r>
    </w:p>
    <w:p>
      <w:pPr>
        <w:pStyle w:val="627"/>
        <w:numPr>
          <w:ilvl w:val="0"/>
          <w:numId w:val="3"/>
        </w:numPr>
        <w:ind w:left="0" w:firstLine="927"/>
        <w:jc w:val="both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исполнительный орган государственной власти Ульяновской области, уполномоченный в сфере финансов</w:t>
      </w:r>
      <w:r>
        <w:rPr>
          <w:rFonts w:ascii="PT Astra Serif" w:hAnsi="PT Astra Serif"/>
          <w:sz w:val="28"/>
          <w:szCs w:val="28"/>
        </w:rPr>
        <w:t xml:space="preserve">;</w:t>
      </w:r>
      <w:r>
        <w:rPr>
          <w:rFonts w:ascii="PT Astra Serif" w:hAnsi="PT Astra Serif"/>
          <w:sz w:val="28"/>
          <w:szCs w:val="28"/>
        </w:rPr>
      </w:r>
    </w:p>
    <w:p>
      <w:pPr>
        <w:pStyle w:val="627"/>
        <w:numPr>
          <w:ilvl w:val="0"/>
          <w:numId w:val="3"/>
        </w:numPr>
        <w:ind w:left="0" w:firstLine="927"/>
        <w:jc w:val="both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государственно-правовое управление администрации Губернатора Ульяновской области</w:t>
      </w:r>
      <w:r>
        <w:rPr>
          <w:rFonts w:ascii="PT Astra Serif" w:hAnsi="PT Astra Serif"/>
          <w:sz w:val="28"/>
          <w:szCs w:val="28"/>
        </w:rPr>
        <w:t xml:space="preserve">; </w:t>
      </w:r>
      <w:r>
        <w:rPr>
          <w:rFonts w:ascii="PT Astra Serif" w:hAnsi="PT Astra Serif"/>
          <w:sz w:val="28"/>
          <w:szCs w:val="28"/>
        </w:rPr>
      </w:r>
    </w:p>
    <w:p>
      <w:pPr>
        <w:pStyle w:val="627"/>
        <w:ind w:left="0" w:firstLine="851"/>
        <w:jc w:val="both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</w:r>
    </w:p>
    <w:p>
      <w:pPr>
        <w:pStyle w:val="627"/>
        <w:numPr>
          <w:ilvl w:val="0"/>
          <w:numId w:val="1"/>
        </w:numPr>
        <w:ind w:left="0" w:firstLine="927"/>
        <w:jc w:val="both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</w:t>
      </w:r>
      <w:r>
        <w:rPr>
          <w:rFonts w:ascii="PT Astra Serif" w:hAnsi="PT Astra Serif"/>
          <w:sz w:val="28"/>
          <w:szCs w:val="28"/>
        </w:rPr>
        <w:t xml:space="preserve">тветственность за </w:t>
      </w:r>
      <w:r>
        <w:rPr>
          <w:rFonts w:ascii="PT Astra Serif" w:hAnsi="PT Astra Serif"/>
          <w:sz w:val="28"/>
          <w:szCs w:val="28"/>
        </w:rPr>
        <w:t xml:space="preserve">сопровождение </w:t>
      </w:r>
      <w:r>
        <w:rPr>
          <w:rFonts w:ascii="PT Astra Serif" w:hAnsi="PT Astra Serif"/>
          <w:sz w:val="28"/>
          <w:szCs w:val="28"/>
        </w:rPr>
        <w:t xml:space="preserve">концессионн</w:t>
      </w:r>
      <w:r>
        <w:rPr>
          <w:rFonts w:ascii="PT Astra Serif" w:hAnsi="PT Astra Serif"/>
          <w:sz w:val="28"/>
          <w:szCs w:val="28"/>
        </w:rPr>
        <w:t xml:space="preserve">ых</w:t>
      </w:r>
      <w:r>
        <w:rPr>
          <w:rFonts w:ascii="PT Astra Serif" w:hAnsi="PT Astra Serif"/>
          <w:sz w:val="28"/>
          <w:szCs w:val="28"/>
        </w:rPr>
        <w:t xml:space="preserve"> соглашени</w:t>
      </w:r>
      <w:r>
        <w:rPr>
          <w:rFonts w:ascii="PT Astra Serif" w:hAnsi="PT Astra Serif"/>
          <w:sz w:val="28"/>
          <w:szCs w:val="28"/>
        </w:rPr>
        <w:t xml:space="preserve">й, соглашений ГЧП, заключаемых на муниципальном уровне, несет </w:t>
      </w:r>
      <w:r>
        <w:rPr>
          <w:rFonts w:ascii="PT Astra Serif" w:hAnsi="PT Astra Serif"/>
          <w:sz w:val="28"/>
          <w:szCs w:val="28"/>
        </w:rPr>
        <w:t xml:space="preserve">муниципальное образование Ульяновской области, выступающее </w:t>
      </w:r>
      <w:r>
        <w:rPr>
          <w:rFonts w:ascii="PT Astra Serif" w:hAnsi="PT Astra Serif"/>
          <w:sz w:val="28"/>
          <w:szCs w:val="28"/>
        </w:rPr>
        <w:t xml:space="preserve">концедентом</w:t>
      </w:r>
      <w:r>
        <w:rPr>
          <w:rFonts w:ascii="PT Astra Serif" w:hAnsi="PT Astra Serif"/>
          <w:sz w:val="28"/>
          <w:szCs w:val="28"/>
        </w:rPr>
        <w:t xml:space="preserve"> по концессионному соглашению</w:t>
      </w:r>
      <w:r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</w:r>
    </w:p>
    <w:p>
      <w:pPr>
        <w:pStyle w:val="627"/>
        <w:ind w:left="0" w:firstLine="851"/>
        <w:jc w:val="both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627"/>
        <w:ind w:left="0" w:firstLine="851"/>
        <w:jc w:val="both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Консультационную поддержку, правовое </w:t>
      </w:r>
      <w:r>
        <w:rPr>
          <w:rFonts w:ascii="PT Astra Serif" w:hAnsi="PT Astra Serif"/>
          <w:sz w:val="28"/>
          <w:szCs w:val="28"/>
        </w:rPr>
        <w:t xml:space="preserve">сопровождение проектов осуществляет организация, </w:t>
      </w:r>
      <w:r>
        <w:rPr>
          <w:rFonts w:ascii="PT Astra Serif" w:hAnsi="PT Astra Serif"/>
          <w:sz w:val="28"/>
          <w:szCs w:val="28"/>
        </w:rPr>
        <w:t xml:space="preserve">уполномоченная в сфере развития государственно-частного партнерства на территории Ульяновской области</w:t>
      </w:r>
      <w:r>
        <w:rPr>
          <w:rFonts w:ascii="PT Astra Serif" w:hAnsi="PT Astra Serif"/>
          <w:sz w:val="28"/>
          <w:szCs w:val="28"/>
        </w:rPr>
        <w:t xml:space="preserve">.</w:t>
      </w:r>
      <w:r>
        <w:rPr>
          <w:rFonts w:ascii="PT Astra Serif" w:hAnsi="PT Astra Serif"/>
          <w:sz w:val="28"/>
          <w:szCs w:val="28"/>
        </w:rPr>
      </w:r>
    </w:p>
    <w:p>
      <w:pPr>
        <w:pStyle w:val="627"/>
        <w:ind w:left="0" w:firstLine="567"/>
        <w:jc w:val="both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</w:r>
    </w:p>
    <w:p>
      <w:pPr>
        <w:pStyle w:val="627"/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627"/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627"/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left="9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627"/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627"/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PT Astra Serif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3"/>
    <w:next w:val="62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4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4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4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4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4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4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paragraph" w:styleId="627">
    <w:name w:val="List Paragraph"/>
    <w:basedOn w:val="623"/>
    <w:uiPriority w:val="99"/>
    <w:qFormat/>
    <w:pPr>
      <w:contextualSpacing/>
      <w:ind w:left="720"/>
    </w:pPr>
  </w:style>
  <w:style w:type="character" w:styleId="628">
    <w:name w:val="Hyperlink"/>
    <w:basedOn w:val="624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Кристина Щербинина</cp:lastModifiedBy>
  <cp:revision>3</cp:revision>
  <dcterms:created xsi:type="dcterms:W3CDTF">2022-02-11T07:58:00Z</dcterms:created>
  <dcterms:modified xsi:type="dcterms:W3CDTF">2024-02-15T13:18:33Z</dcterms:modified>
</cp:coreProperties>
</file>